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2C24A1A4" w:rsidR="00B32F16" w:rsidRPr="00A523DD" w:rsidRDefault="003A418E" w:rsidP="002A0BE4">
            <w:pPr>
              <w:jc w:val="both"/>
              <w:rPr>
                <w:rFonts w:ascii="Arial" w:hAnsi="Arial" w:cs="Arial"/>
                <w:b/>
                <w:bCs/>
                <w:i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A523DD" w:rsidRPr="00A523DD">
              <w:rPr>
                <w:rFonts w:ascii="Arial" w:hAnsi="Arial" w:cs="Arial"/>
                <w:b/>
                <w:bCs/>
                <w:color w:val="auto"/>
                <w:sz w:val="12"/>
                <w:szCs w:val="12"/>
              </w:rPr>
              <w:t xml:space="preserve">PROCEDURA NEGOZIATA, INDETTA IN QUALITÀ DI CENTRALE DI COMMITTENZA, PER CONTO DELLA </w:t>
            </w:r>
            <w:r w:rsidR="00A523DD" w:rsidRPr="00A523DD">
              <w:rPr>
                <w:rFonts w:ascii="Arial" w:hAnsi="Arial" w:cs="Arial"/>
                <w:b/>
                <w:bCs/>
                <w:iCs/>
                <w:color w:val="auto"/>
                <w:sz w:val="12"/>
                <w:szCs w:val="12"/>
              </w:rPr>
              <w:t>FEDERAZIONE ITALIANA JUDO LOTTA KARATE ARTI MARZIALI (FIJLKAM),</w:t>
            </w:r>
            <w:r w:rsidR="00A523DD" w:rsidRPr="00A523DD">
              <w:rPr>
                <w:rFonts w:ascii="Arial" w:hAnsi="Arial" w:cs="Arial"/>
                <w:b/>
                <w:bCs/>
                <w:color w:val="auto"/>
                <w:sz w:val="12"/>
                <w:szCs w:val="12"/>
              </w:rPr>
              <w:t xml:space="preserve"> PER L’AFFIDAMENTO, IN REGIME DI ACCORDO QUADRO, AI SENSI DELL’ARTICOLO 54, COMMA 3, DEL D.LGS. 50/2016, DEI LAVORI </w:t>
            </w:r>
            <w:r w:rsidR="00A523DD" w:rsidRPr="00A523DD">
              <w:rPr>
                <w:rFonts w:ascii="Arial" w:hAnsi="Arial" w:cs="Arial"/>
                <w:b/>
                <w:bCs/>
                <w:iCs/>
                <w:color w:val="auto"/>
                <w:sz w:val="12"/>
                <w:szCs w:val="12"/>
              </w:rPr>
              <w:t>DI MANUTENZIONE ORDINARIA E STRAORDINARIA PRESSO IL CENTRO OLIMPICO FEDERALE “MATTEO PELLICONE” DI OSTIA (ROMA)</w:t>
            </w:r>
            <w:r w:rsidR="00A523DD" w:rsidRPr="00A523DD">
              <w:rPr>
                <w:rFonts w:ascii="Arial" w:hAnsi="Arial" w:cs="Arial"/>
                <w:b/>
                <w:bCs/>
                <w:color w:val="auto"/>
                <w:sz w:val="12"/>
                <w:szCs w:val="12"/>
              </w:rPr>
              <w:t>.</w:t>
            </w:r>
            <w:r w:rsidR="00A523DD">
              <w:rPr>
                <w:rFonts w:ascii="Arial" w:hAnsi="Arial" w:cs="Arial"/>
                <w:b/>
                <w:bCs/>
                <w:iCs/>
                <w:color w:val="auto"/>
                <w:sz w:val="12"/>
                <w:szCs w:val="12"/>
              </w:rPr>
              <w:t xml:space="preserve"> - </w:t>
            </w:r>
            <w:r w:rsidR="00A523DD" w:rsidRPr="00A523DD">
              <w:rPr>
                <w:rFonts w:ascii="Arial" w:hAnsi="Arial" w:cs="Arial"/>
                <w:b/>
                <w:bCs/>
                <w:color w:val="auto"/>
                <w:sz w:val="12"/>
                <w:szCs w:val="12"/>
                <w:lang w:val="en-US"/>
              </w:rPr>
              <w:t xml:space="preserve">R.A.  144/23/PN - CIG: </w:t>
            </w:r>
            <w:r w:rsidR="00A523DD" w:rsidRPr="00A523DD">
              <w:rPr>
                <w:rFonts w:ascii="Arial" w:hAnsi="Arial" w:cs="Arial"/>
                <w:b/>
                <w:bCs/>
                <w:color w:val="auto"/>
                <w:sz w:val="12"/>
                <w:szCs w:val="12"/>
              </w:rPr>
              <w:t>9851703A7E</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66D519DE" w:rsidR="00B32F16" w:rsidRPr="008B168A" w:rsidRDefault="004F4826" w:rsidP="003170AE">
            <w:pPr>
              <w:jc w:val="both"/>
              <w:rPr>
                <w:rFonts w:ascii="Arial" w:hAnsi="Arial" w:cs="Arial"/>
                <w:b/>
                <w:bCs/>
                <w:iCs/>
                <w:color w:val="auto"/>
                <w:sz w:val="12"/>
                <w:szCs w:val="12"/>
              </w:rPr>
            </w:pPr>
            <w:r w:rsidRPr="00330006">
              <w:rPr>
                <w:rFonts w:ascii="Arial" w:hAnsi="Arial" w:cs="Arial"/>
                <w:b/>
                <w:color w:val="auto"/>
                <w:sz w:val="12"/>
                <w:szCs w:val="12"/>
              </w:rPr>
              <w:t>[</w:t>
            </w:r>
            <w:r w:rsidR="008B168A" w:rsidRPr="008B168A">
              <w:rPr>
                <w:rFonts w:ascii="Arial" w:hAnsi="Arial" w:cs="Arial"/>
                <w:b/>
                <w:bCs/>
                <w:color w:val="auto"/>
                <w:sz w:val="12"/>
                <w:szCs w:val="12"/>
              </w:rPr>
              <w:t xml:space="preserve">PROCEDURA NEGOZIATA, INDETTA IN QUALITÀ DI CENTRALE DI COMMITTENZA, PER CONTO DELLA </w:t>
            </w:r>
            <w:r w:rsidR="008B168A" w:rsidRPr="008B168A">
              <w:rPr>
                <w:rFonts w:ascii="Arial" w:hAnsi="Arial" w:cs="Arial"/>
                <w:b/>
                <w:bCs/>
                <w:iCs/>
                <w:color w:val="auto"/>
                <w:sz w:val="12"/>
                <w:szCs w:val="12"/>
              </w:rPr>
              <w:t>FEDERAZIONE ITALIANA JUDO LOTTA KARATE ARTI MARZIALI (FIJLKAM),</w:t>
            </w:r>
            <w:r w:rsidR="008B168A" w:rsidRPr="008B168A">
              <w:rPr>
                <w:rFonts w:ascii="Arial" w:hAnsi="Arial" w:cs="Arial"/>
                <w:b/>
                <w:bCs/>
                <w:color w:val="auto"/>
                <w:sz w:val="12"/>
                <w:szCs w:val="12"/>
              </w:rPr>
              <w:t xml:space="preserve"> PER L’AFFIDAMENTO, IN REGIME DI ACCORDO QUADRO, AI SENSI DELL’ARTICOLO 54, COMMA 3, DEL D.LGS. 50/2016, DEI LAVORI </w:t>
            </w:r>
            <w:r w:rsidR="008B168A" w:rsidRPr="008B168A">
              <w:rPr>
                <w:rFonts w:ascii="Arial" w:hAnsi="Arial" w:cs="Arial"/>
                <w:b/>
                <w:bCs/>
                <w:iCs/>
                <w:color w:val="auto"/>
                <w:sz w:val="12"/>
                <w:szCs w:val="12"/>
              </w:rPr>
              <w:t>DI MANUTENZIONE ORDINARIA E STRAORDINARIA PRESSO IL CENTRO OLIMPICO FEDERALE “MATTEO PELLICONE” DI OSTIA (ROMA)</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449D1ED" w:rsidR="00B32F16" w:rsidRDefault="003A418E" w:rsidP="008B168A">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A0BE4">
              <w:rPr>
                <w:rFonts w:ascii="Arial" w:hAnsi="Arial" w:cs="Arial"/>
                <w:b/>
                <w:color w:val="auto"/>
                <w:sz w:val="12"/>
                <w:szCs w:val="12"/>
              </w:rPr>
              <w:t>14</w:t>
            </w:r>
            <w:r w:rsidR="008B168A">
              <w:rPr>
                <w:rFonts w:ascii="Arial" w:hAnsi="Arial" w:cs="Arial"/>
                <w:b/>
                <w:color w:val="auto"/>
                <w:sz w:val="12"/>
                <w:szCs w:val="12"/>
              </w:rPr>
              <w:t>4</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7FC0ABC4" w:rsidR="00B32F16" w:rsidRPr="008B168A" w:rsidRDefault="004F4826" w:rsidP="00280F23">
            <w:pPr>
              <w:rPr>
                <w:rFonts w:ascii="Arial" w:hAnsi="Arial" w:cs="Arial"/>
                <w:b/>
                <w:color w:val="auto"/>
                <w:sz w:val="12"/>
                <w:szCs w:val="12"/>
              </w:rPr>
            </w:pPr>
            <w:r w:rsidRPr="008B168A">
              <w:rPr>
                <w:rFonts w:ascii="Arial" w:hAnsi="Arial" w:cs="Arial"/>
                <w:color w:val="auto"/>
                <w:sz w:val="12"/>
                <w:szCs w:val="12"/>
              </w:rPr>
              <w:t>[</w:t>
            </w:r>
            <w:r w:rsidR="00280F23" w:rsidRPr="008B168A">
              <w:rPr>
                <w:rFonts w:ascii="Arial" w:hAnsi="Arial" w:cs="Arial"/>
                <w:b/>
                <w:bCs/>
                <w:color w:val="auto"/>
                <w:sz w:val="12"/>
                <w:szCs w:val="12"/>
                <w:lang w:val="en-GB"/>
              </w:rPr>
              <w:t>CIG</w:t>
            </w:r>
            <w:r w:rsidR="008B168A" w:rsidRPr="008B168A">
              <w:rPr>
                <w:rFonts w:ascii="Arial" w:hAnsi="Arial" w:cs="Arial"/>
                <w:b/>
                <w:bCs/>
                <w:color w:val="auto"/>
                <w:sz w:val="12"/>
                <w:szCs w:val="12"/>
                <w:lang w:val="en-GB"/>
              </w:rPr>
              <w:t>: 9851703A7E</w:t>
            </w:r>
            <w:r w:rsidRPr="008B168A">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0FF0FC59" w:rsidR="00B32F16" w:rsidRPr="008B168A" w:rsidRDefault="004F4826" w:rsidP="008B168A">
            <w:pPr>
              <w:rPr>
                <w:rFonts w:ascii="Arial" w:hAnsi="Arial" w:cs="Arial"/>
                <w:color w:val="auto"/>
                <w:sz w:val="12"/>
                <w:szCs w:val="12"/>
              </w:rPr>
            </w:pPr>
            <w:r w:rsidRPr="008B168A">
              <w:rPr>
                <w:rFonts w:ascii="Arial" w:hAnsi="Arial" w:cs="Arial"/>
                <w:color w:val="auto"/>
                <w:sz w:val="12"/>
                <w:szCs w:val="12"/>
              </w:rPr>
              <w:t>[</w:t>
            </w:r>
            <w:r w:rsidRPr="008B168A">
              <w:rPr>
                <w:rFonts w:ascii="Arial" w:hAnsi="Arial" w:cs="Arial"/>
                <w:b/>
                <w:color w:val="auto"/>
                <w:sz w:val="12"/>
                <w:szCs w:val="12"/>
              </w:rPr>
              <w:t>CUP</w:t>
            </w:r>
            <w:r w:rsidR="008B168A" w:rsidRPr="008B168A">
              <w:rPr>
                <w:rFonts w:ascii="Arial" w:hAnsi="Arial" w:cs="Arial"/>
                <w:b/>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Pr="008B168A" w:rsidRDefault="003A418E">
            <w:pPr>
              <w:rPr>
                <w:rFonts w:ascii="Arial" w:hAnsi="Arial" w:cs="Arial"/>
                <w:color w:val="auto"/>
                <w:sz w:val="12"/>
                <w:szCs w:val="12"/>
              </w:rPr>
            </w:pPr>
            <w:r w:rsidRPr="008B168A">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9775F0">
        <w:trPr>
          <w:trHeight w:val="333"/>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701AD7">
        <w:trPr>
          <w:trHeight w:hRule="exact" w:val="196"/>
        </w:trPr>
        <w:tc>
          <w:tcPr>
            <w:tcW w:w="5341" w:type="dxa"/>
            <w:shd w:val="clear" w:color="auto" w:fill="FFFFFF"/>
          </w:tcPr>
          <w:p w14:paraId="1B7EF969" w14:textId="77777777" w:rsidR="00B32F16" w:rsidRDefault="003A418E" w:rsidP="00701AD7">
            <w:pPr>
              <w:spacing w:before="0" w:after="0"/>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rsidP="00701AD7">
            <w:pPr>
              <w:spacing w:before="0" w:after="0"/>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9" w:type="dxa"/>
        <w:tblInd w:w="-705" w:type="dxa"/>
        <w:tblCellMar>
          <w:left w:w="93" w:type="dxa"/>
        </w:tblCellMar>
        <w:tblLook w:val="0000" w:firstRow="0" w:lastRow="0" w:firstColumn="0" w:lastColumn="0" w:noHBand="0" w:noVBand="0"/>
      </w:tblPr>
      <w:tblGrid>
        <w:gridCol w:w="5162"/>
        <w:gridCol w:w="5017"/>
      </w:tblGrid>
      <w:tr w:rsidR="00B32F16" w14:paraId="007AED79" w14:textId="77777777" w:rsidTr="0031278C">
        <w:trPr>
          <w:trHeight w:hRule="exact" w:val="289"/>
        </w:trPr>
        <w:tc>
          <w:tcPr>
            <w:tcW w:w="516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31278C">
        <w:trPr>
          <w:trHeight w:val="97"/>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31278C">
        <w:trPr>
          <w:trHeight w:val="290"/>
        </w:trPr>
        <w:tc>
          <w:tcPr>
            <w:tcW w:w="51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276DA" w14:textId="77777777" w:rsidR="00B32F16" w:rsidRDefault="003A418E" w:rsidP="0031278C">
            <w:pPr>
              <w:spacing w:before="0" w:after="0"/>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rsidP="0031278C">
            <w:pPr>
              <w:spacing w:before="0" w:after="0"/>
              <w:rPr>
                <w:rFonts w:ascii="Arial" w:hAnsi="Arial" w:cs="Arial"/>
                <w:color w:val="auto"/>
                <w:sz w:val="12"/>
                <w:szCs w:val="12"/>
              </w:rPr>
            </w:pPr>
          </w:p>
        </w:tc>
      </w:tr>
      <w:tr w:rsidR="000D4C71" w14:paraId="7D8C6D92" w14:textId="77777777" w:rsidTr="0031278C">
        <w:trPr>
          <w:trHeight w:val="71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764F5A4C" w:rsidR="000D4C71" w:rsidRDefault="00FF58B0" w:rsidP="000D4C71">
            <w:pPr>
              <w:rPr>
                <w:rFonts w:ascii="Arial" w:hAnsi="Arial" w:cs="Arial"/>
                <w:color w:val="auto"/>
                <w:sz w:val="12"/>
                <w:szCs w:val="12"/>
              </w:rPr>
            </w:pPr>
            <w:r>
              <w:rPr>
                <w:rFonts w:ascii="Arial" w:hAnsi="Arial" w:cs="Arial"/>
                <w:color w:val="auto"/>
                <w:sz w:val="12"/>
                <w:szCs w:val="12"/>
              </w:rPr>
              <w:t xml:space="preserve">Cat. SOA </w:t>
            </w:r>
            <w:r w:rsidR="00280F23">
              <w:rPr>
                <w:rFonts w:ascii="Arial" w:hAnsi="Arial" w:cs="Arial"/>
                <w:color w:val="auto"/>
                <w:sz w:val="12"/>
                <w:szCs w:val="12"/>
              </w:rPr>
              <w:t xml:space="preserve"> </w:t>
            </w:r>
            <w:r>
              <w:rPr>
                <w:rFonts w:ascii="Arial" w:hAnsi="Arial" w:cs="Arial"/>
                <w:color w:val="auto"/>
                <w:sz w:val="12"/>
                <w:szCs w:val="12"/>
              </w:rPr>
              <w:t xml:space="preserve">e % </w:t>
            </w:r>
            <w:r w:rsidR="000D4C71">
              <w:rPr>
                <w:rFonts w:ascii="Arial" w:hAnsi="Arial" w:cs="Arial"/>
                <w:color w:val="auto"/>
                <w:sz w:val="12"/>
                <w:szCs w:val="12"/>
              </w:rPr>
              <w:t>[</w:t>
            </w:r>
            <w:r w:rsidR="000D4C71">
              <w:fldChar w:fldCharType="begin">
                <w:ffData>
                  <w:name w:val="Testo656127"/>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sidR="00330006">
              <w:rPr>
                <w:rFonts w:ascii="Arial" w:hAnsi="Arial" w:cs="Arial"/>
                <w:color w:val="auto"/>
                <w:sz w:val="12"/>
                <w:szCs w:val="12"/>
              </w:rPr>
              <w:t xml:space="preserve"> </w:t>
            </w:r>
            <w:r>
              <w:rPr>
                <w:rFonts w:ascii="Arial" w:hAnsi="Arial" w:cs="Arial"/>
                <w:color w:val="auto"/>
                <w:sz w:val="12"/>
                <w:szCs w:val="12"/>
              </w:rPr>
              <w:t xml:space="preserve">  </w:t>
            </w:r>
            <w:r w:rsidR="00330006">
              <w:rPr>
                <w:rFonts w:ascii="Arial" w:hAnsi="Arial" w:cs="Arial"/>
                <w:color w:val="auto"/>
                <w:sz w:val="12"/>
                <w:szCs w:val="12"/>
              </w:rPr>
              <w:t>Cat. SOA</w:t>
            </w:r>
            <w:r w:rsidR="000D4C71">
              <w:rPr>
                <w:rFonts w:ascii="Arial" w:hAnsi="Arial" w:cs="Arial"/>
                <w:color w:val="auto"/>
                <w:sz w:val="12"/>
                <w:szCs w:val="12"/>
              </w:rPr>
              <w:t xml:space="preserve"> </w:t>
            </w:r>
            <w:r>
              <w:rPr>
                <w:rFonts w:ascii="Arial" w:hAnsi="Arial" w:cs="Arial"/>
                <w:color w:val="auto"/>
                <w:sz w:val="12"/>
                <w:szCs w:val="12"/>
              </w:rPr>
              <w:t xml:space="preserve"> e % </w:t>
            </w:r>
            <w:r w:rsidR="000D4C71">
              <w:rPr>
                <w:rFonts w:ascii="Arial" w:hAnsi="Arial" w:cs="Arial"/>
                <w:color w:val="auto"/>
                <w:sz w:val="12"/>
                <w:szCs w:val="12"/>
              </w:rPr>
              <w:t>[</w:t>
            </w:r>
            <w:r w:rsidR="000D4C71">
              <w:fldChar w:fldCharType="begin">
                <w:ffData>
                  <w:name w:val="Testo656128"/>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31278C">
        <w:trPr>
          <w:trHeight w:hRule="exact" w:val="180"/>
        </w:trPr>
        <w:tc>
          <w:tcPr>
            <w:tcW w:w="5162" w:type="dxa"/>
            <w:tcBorders>
              <w:top w:val="single" w:sz="4" w:space="0" w:color="00000A"/>
              <w:left w:val="single" w:sz="4" w:space="0" w:color="00000A"/>
              <w:bottom w:val="single" w:sz="4" w:space="0" w:color="00000A"/>
              <w:right w:val="single" w:sz="4" w:space="0" w:color="00000A"/>
            </w:tcBorders>
            <w:shd w:val="clear" w:color="auto" w:fill="auto"/>
          </w:tcPr>
          <w:p w14:paraId="7654949A" w14:textId="77777777" w:rsidR="00EA7871" w:rsidRPr="009775F0" w:rsidRDefault="00EA7871" w:rsidP="0011702A">
            <w:pPr>
              <w:spacing w:after="0" w:line="240" w:lineRule="exact"/>
              <w:jc w:val="both"/>
              <w:rPr>
                <w:rFonts w:ascii="Arial" w:hAnsi="Arial" w:cs="Arial"/>
                <w:b/>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2A0BE4">
            <w:pPr>
              <w:rPr>
                <w:rFonts w:ascii="Arial" w:hAnsi="Arial" w:cs="Arial"/>
                <w:color w:val="auto"/>
                <w:sz w:val="12"/>
                <w:szCs w:val="12"/>
              </w:rPr>
            </w:pPr>
          </w:p>
        </w:tc>
      </w:tr>
    </w:tbl>
    <w:p w14:paraId="0F547810" w14:textId="77777777" w:rsidR="00B32F16" w:rsidRDefault="00B32F16" w:rsidP="00280F23">
      <w:pPr>
        <w:pStyle w:val="ChapterTitle"/>
        <w:spacing w:after="120"/>
        <w:jc w:val="left"/>
        <w:rPr>
          <w:rFonts w:ascii="Arial" w:hAnsi="Arial" w:cs="Arial"/>
          <w:color w:val="auto"/>
          <w:sz w:val="16"/>
          <w:szCs w:val="16"/>
        </w:rPr>
      </w:pPr>
    </w:p>
    <w:p w14:paraId="10C1CFD8" w14:textId="77777777" w:rsidR="00280F23" w:rsidRDefault="00280F23" w:rsidP="00280F23">
      <w:pPr>
        <w:pStyle w:val="ChapterTitle"/>
        <w:spacing w:after="120"/>
        <w:jc w:val="left"/>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w:t>
            </w:r>
            <w:r>
              <w:rPr>
                <w:rFonts w:ascii="Arial" w:hAnsi="Arial" w:cs="Arial"/>
                <w:color w:val="auto"/>
                <w:sz w:val="12"/>
                <w:szCs w:val="12"/>
              </w:rPr>
              <w:lastRenderedPageBreak/>
              <w:t xml:space="preserve">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lastRenderedPageBreak/>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lastRenderedPageBreak/>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w:t>
            </w:r>
            <w:r>
              <w:rPr>
                <w:rFonts w:ascii="Arial" w:hAnsi="Arial" w:cs="Arial"/>
                <w:color w:val="auto"/>
                <w:sz w:val="12"/>
                <w:szCs w:val="12"/>
              </w:rPr>
              <w:lastRenderedPageBreak/>
              <w:t>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lastRenderedPageBreak/>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05D7C">
              <w:rPr>
                <w:rFonts w:ascii="Arial" w:hAnsi="Arial" w:cs="Arial"/>
                <w:color w:val="auto"/>
                <w:sz w:val="12"/>
                <w:szCs w:val="12"/>
              </w:rPr>
            </w:r>
            <w:r w:rsidR="00905D7C">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1FDD1EDB" w:rsidR="00407888" w:rsidRPr="00A523DD" w:rsidRDefault="003A418E" w:rsidP="00A523DD">
      <w:pPr>
        <w:ind w:left="-709"/>
        <w:jc w:val="both"/>
        <w:rPr>
          <w:rFonts w:ascii="Arial" w:hAnsi="Arial" w:cs="Arial"/>
          <w:b/>
          <w:bCs/>
          <w:i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803987">
        <w:rPr>
          <w:rFonts w:ascii="Arial" w:hAnsi="Arial" w:cs="Arial"/>
          <w:color w:val="auto"/>
          <w:sz w:val="12"/>
          <w:szCs w:val="12"/>
        </w:rPr>
        <w:t>[</w:t>
      </w:r>
      <w:r w:rsidR="00A523DD" w:rsidRPr="00A523DD">
        <w:rPr>
          <w:rFonts w:ascii="Arial" w:hAnsi="Arial" w:cs="Arial"/>
          <w:b/>
          <w:bCs/>
          <w:color w:val="auto"/>
          <w:sz w:val="12"/>
          <w:szCs w:val="12"/>
        </w:rPr>
        <w:t xml:space="preserve">PROCEDURA NEGOZIATA, INDETTA IN QUALITÀ DI CENTRALE DI COMMITTENZA, PER CONTO DELLA </w:t>
      </w:r>
      <w:r w:rsidR="00A523DD" w:rsidRPr="00A523DD">
        <w:rPr>
          <w:rFonts w:ascii="Arial" w:hAnsi="Arial" w:cs="Arial"/>
          <w:b/>
          <w:bCs/>
          <w:iCs/>
          <w:color w:val="auto"/>
          <w:sz w:val="12"/>
          <w:szCs w:val="12"/>
        </w:rPr>
        <w:t>FEDERAZIONE ITALIANA JUDO LOTTA KARATE ARTI MARZIALI (FIJLKAM),</w:t>
      </w:r>
      <w:r w:rsidR="00A523DD" w:rsidRPr="00A523DD">
        <w:rPr>
          <w:rFonts w:ascii="Arial" w:hAnsi="Arial" w:cs="Arial"/>
          <w:b/>
          <w:bCs/>
          <w:color w:val="auto"/>
          <w:sz w:val="12"/>
          <w:szCs w:val="12"/>
        </w:rPr>
        <w:t xml:space="preserve"> PER L’AFFIDAMENTO, IN REGIME DI ACCORDO QUADRO, AI SENSI DELL’ARTICOLO 54, COMMA 3, DEL D.LGS. 50/2016, DEI LAVORI </w:t>
      </w:r>
      <w:r w:rsidR="00A523DD" w:rsidRPr="00A523DD">
        <w:rPr>
          <w:rFonts w:ascii="Arial" w:hAnsi="Arial" w:cs="Arial"/>
          <w:b/>
          <w:bCs/>
          <w:iCs/>
          <w:color w:val="auto"/>
          <w:sz w:val="12"/>
          <w:szCs w:val="12"/>
        </w:rPr>
        <w:t>DI MANUTENZIONE ORDINARIA E STRAORDINARIA PRESSO IL CENTRO OLIMPICO FEDERALE “MATTEO PELLICONE” DI OSTIA (ROMA)</w:t>
      </w:r>
      <w:r w:rsidR="00A523DD" w:rsidRPr="00A523DD">
        <w:rPr>
          <w:rFonts w:ascii="Arial" w:hAnsi="Arial" w:cs="Arial"/>
          <w:b/>
          <w:bCs/>
          <w:color w:val="auto"/>
          <w:sz w:val="12"/>
          <w:szCs w:val="12"/>
        </w:rPr>
        <w:t>.</w:t>
      </w:r>
      <w:r w:rsidR="00A523DD">
        <w:rPr>
          <w:rFonts w:ascii="Arial" w:hAnsi="Arial" w:cs="Arial"/>
          <w:b/>
          <w:bCs/>
          <w:iCs/>
          <w:color w:val="auto"/>
          <w:sz w:val="12"/>
          <w:szCs w:val="12"/>
        </w:rPr>
        <w:t xml:space="preserve"> </w:t>
      </w:r>
      <w:r w:rsidR="00A523DD" w:rsidRPr="00A523DD">
        <w:rPr>
          <w:rFonts w:ascii="Arial" w:hAnsi="Arial" w:cs="Arial"/>
          <w:b/>
          <w:bCs/>
          <w:color w:val="auto"/>
          <w:sz w:val="12"/>
          <w:szCs w:val="12"/>
          <w:lang w:val="en-US"/>
        </w:rPr>
        <w:t xml:space="preserve">R.A.  144/23/PN - CIG: </w:t>
      </w:r>
      <w:r w:rsidR="00A523DD" w:rsidRPr="00A523DD">
        <w:rPr>
          <w:rFonts w:ascii="Arial" w:hAnsi="Arial" w:cs="Arial"/>
          <w:b/>
          <w:bCs/>
          <w:color w:val="auto"/>
          <w:sz w:val="12"/>
          <w:szCs w:val="12"/>
        </w:rPr>
        <w:t>9851703A7E</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763C" w14:textId="77777777" w:rsidR="00905D7C" w:rsidRDefault="00905D7C">
      <w:pPr>
        <w:spacing w:before="0" w:after="0"/>
      </w:pPr>
      <w:r>
        <w:separator/>
      </w:r>
    </w:p>
  </w:endnote>
  <w:endnote w:type="continuationSeparator" w:id="0">
    <w:p w14:paraId="23C034D7" w14:textId="77777777" w:rsidR="00905D7C" w:rsidRDefault="00905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437CC3" w:rsidRPr="00745212" w:rsidRDefault="00437CC3">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ED3BA6">
      <w:rPr>
        <w:rFonts w:ascii="Calibri" w:hAnsi="Calibri"/>
        <w:noProof/>
        <w:sz w:val="16"/>
        <w:szCs w:val="16"/>
      </w:rPr>
      <w:t>1</w:t>
    </w:r>
    <w:r w:rsidRPr="00745212">
      <w:rPr>
        <w:rFonts w:ascii="Calibri" w:hAnsi="Calibri"/>
        <w:sz w:val="16"/>
        <w:szCs w:val="16"/>
      </w:rPr>
      <w:fldChar w:fldCharType="end"/>
    </w:r>
  </w:p>
  <w:p w14:paraId="66DF0484" w14:textId="1CFD8B7D" w:rsidR="00437CC3" w:rsidRDefault="00437CC3"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2BB3" w14:textId="77777777" w:rsidR="00905D7C" w:rsidRDefault="00905D7C">
      <w:pPr>
        <w:rPr>
          <w:sz w:val="12"/>
        </w:rPr>
      </w:pPr>
    </w:p>
  </w:footnote>
  <w:footnote w:type="continuationSeparator" w:id="0">
    <w:p w14:paraId="374248CB" w14:textId="77777777" w:rsidR="00905D7C" w:rsidRDefault="00905D7C">
      <w:pPr>
        <w:rPr>
          <w:sz w:val="12"/>
        </w:rPr>
      </w:pPr>
    </w:p>
  </w:footnote>
  <w:footnote w:id="1">
    <w:p w14:paraId="1667B14A" w14:textId="5702CF3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437CC3" w:rsidRPr="00CB5DCB" w:rsidRDefault="00437CC3"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437CC3" w:rsidRPr="00CB5DCB" w:rsidRDefault="00437CC3">
      <w:pPr>
        <w:pStyle w:val="Testonotaapidipagina"/>
        <w:rPr>
          <w:rFonts w:ascii="Arial" w:hAnsi="Arial" w:cs="Arial"/>
          <w:sz w:val="12"/>
          <w:szCs w:val="12"/>
        </w:rPr>
      </w:pPr>
    </w:p>
  </w:footnote>
  <w:footnote w:id="6">
    <w:p w14:paraId="209022EA" w14:textId="562F90D8"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437CC3" w:rsidRPr="00CB5DCB" w:rsidRDefault="00437CC3">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437CC3" w:rsidRPr="00CB5DCB" w:rsidRDefault="00437CC3"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437CC3" w:rsidRPr="00CB5DCB" w:rsidRDefault="00437CC3">
      <w:pPr>
        <w:pStyle w:val="Testonotaapidipagina"/>
        <w:rPr>
          <w:rFonts w:ascii="Arial" w:hAnsi="Arial" w:cs="Arial"/>
          <w:sz w:val="12"/>
          <w:szCs w:val="12"/>
        </w:rPr>
      </w:pPr>
    </w:p>
  </w:footnote>
  <w:footnote w:id="10">
    <w:p w14:paraId="13C376EC" w14:textId="77777777" w:rsidR="00437CC3" w:rsidRDefault="00437CC3"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437CC3" w:rsidRDefault="00437CC3">
      <w:pPr>
        <w:pStyle w:val="Testonotaapidipagina"/>
      </w:pPr>
    </w:p>
  </w:footnote>
  <w:footnote w:id="11">
    <w:p w14:paraId="7AF458CB"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437CC3" w:rsidRDefault="00437CC3">
      <w:pPr>
        <w:pStyle w:val="Testonotaapidipagina"/>
      </w:pPr>
    </w:p>
  </w:footnote>
  <w:footnote w:id="12">
    <w:p w14:paraId="38D20ABF" w14:textId="21D46B57"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437CC3" w:rsidRDefault="00437CC3">
      <w:pPr>
        <w:pStyle w:val="Testonotaapidipagina"/>
      </w:pPr>
    </w:p>
  </w:footnote>
  <w:footnote w:id="20">
    <w:p w14:paraId="2EFDC6F8" w14:textId="4C00D1F1" w:rsidR="00437CC3" w:rsidRPr="00CB5DCB" w:rsidRDefault="00437CC3"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437CC3" w:rsidRDefault="00437CC3">
      <w:pPr>
        <w:pStyle w:val="Testonotaapidipagina"/>
      </w:pPr>
    </w:p>
  </w:footnote>
  <w:footnote w:id="24">
    <w:p w14:paraId="2DE7648B" w14:textId="4DB533A8" w:rsidR="00437CC3" w:rsidRPr="00CB5DCB" w:rsidRDefault="00437CC3"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437CC3" w:rsidRPr="00CB5DCB" w:rsidRDefault="00437CC3"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437CC3" w:rsidRPr="00CB5DCB" w:rsidRDefault="00437CC3"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437CC3" w:rsidRDefault="00437CC3">
      <w:pPr>
        <w:pStyle w:val="Testonotaapidipagina"/>
      </w:pPr>
    </w:p>
  </w:footnote>
  <w:footnote w:id="34">
    <w:p w14:paraId="588662A2" w14:textId="3EE6FE4A" w:rsidR="00437CC3" w:rsidRPr="00CB5DCB" w:rsidRDefault="00437CC3"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437CC3" w:rsidRDefault="00437CC3">
      <w:pPr>
        <w:pStyle w:val="Testonotaapidipagina"/>
      </w:pPr>
    </w:p>
  </w:footnote>
  <w:footnote w:id="36">
    <w:p w14:paraId="5383E395" w14:textId="034019A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437CC3" w:rsidRDefault="00437CC3"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437CC3" w:rsidRPr="00894894" w:rsidRDefault="00437CC3">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E0o9dRrsqntPfqbb7qiRAyzXTo0=" w:salt="ksvutiv8RJ4h1IdRHSjvi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80C"/>
    <w:rsid w:val="00015E0C"/>
    <w:rsid w:val="000168ED"/>
    <w:rsid w:val="00022B79"/>
    <w:rsid w:val="0003530F"/>
    <w:rsid w:val="00042D2E"/>
    <w:rsid w:val="000433F1"/>
    <w:rsid w:val="00083BD4"/>
    <w:rsid w:val="000A59EC"/>
    <w:rsid w:val="000B5785"/>
    <w:rsid w:val="000C5419"/>
    <w:rsid w:val="000C58F3"/>
    <w:rsid w:val="000C5C51"/>
    <w:rsid w:val="000D4C71"/>
    <w:rsid w:val="000D5D23"/>
    <w:rsid w:val="000E1563"/>
    <w:rsid w:val="000E648F"/>
    <w:rsid w:val="0011702A"/>
    <w:rsid w:val="00123E9B"/>
    <w:rsid w:val="00163C64"/>
    <w:rsid w:val="001725BA"/>
    <w:rsid w:val="001A322F"/>
    <w:rsid w:val="001B40EC"/>
    <w:rsid w:val="001B5A97"/>
    <w:rsid w:val="00222093"/>
    <w:rsid w:val="00242CC4"/>
    <w:rsid w:val="0025151F"/>
    <w:rsid w:val="00275338"/>
    <w:rsid w:val="00280F23"/>
    <w:rsid w:val="002812D3"/>
    <w:rsid w:val="00293074"/>
    <w:rsid w:val="0029628D"/>
    <w:rsid w:val="002A0BE4"/>
    <w:rsid w:val="002A4CD1"/>
    <w:rsid w:val="002D718C"/>
    <w:rsid w:val="0031278C"/>
    <w:rsid w:val="00315EA6"/>
    <w:rsid w:val="003170AE"/>
    <w:rsid w:val="003271A1"/>
    <w:rsid w:val="00330006"/>
    <w:rsid w:val="00352B8D"/>
    <w:rsid w:val="003A418E"/>
    <w:rsid w:val="003B3030"/>
    <w:rsid w:val="003B5C9A"/>
    <w:rsid w:val="003F1EDA"/>
    <w:rsid w:val="003F509E"/>
    <w:rsid w:val="00407888"/>
    <w:rsid w:val="00410615"/>
    <w:rsid w:val="00437CC3"/>
    <w:rsid w:val="00442CB3"/>
    <w:rsid w:val="0046002B"/>
    <w:rsid w:val="00472828"/>
    <w:rsid w:val="00475419"/>
    <w:rsid w:val="004C3363"/>
    <w:rsid w:val="004F4826"/>
    <w:rsid w:val="005239C5"/>
    <w:rsid w:val="0053275E"/>
    <w:rsid w:val="00540C71"/>
    <w:rsid w:val="00542E4F"/>
    <w:rsid w:val="00543DC9"/>
    <w:rsid w:val="0055026C"/>
    <w:rsid w:val="00575875"/>
    <w:rsid w:val="00597480"/>
    <w:rsid w:val="005E19FF"/>
    <w:rsid w:val="005E7A23"/>
    <w:rsid w:val="006A3808"/>
    <w:rsid w:val="006A5485"/>
    <w:rsid w:val="006F6B7B"/>
    <w:rsid w:val="00701AD7"/>
    <w:rsid w:val="00745212"/>
    <w:rsid w:val="007959AC"/>
    <w:rsid w:val="007A3285"/>
    <w:rsid w:val="007C694C"/>
    <w:rsid w:val="00803987"/>
    <w:rsid w:val="0080460E"/>
    <w:rsid w:val="00832E13"/>
    <w:rsid w:val="00852581"/>
    <w:rsid w:val="00866797"/>
    <w:rsid w:val="00872E12"/>
    <w:rsid w:val="00893C25"/>
    <w:rsid w:val="00894894"/>
    <w:rsid w:val="00894C39"/>
    <w:rsid w:val="008B168A"/>
    <w:rsid w:val="008B4996"/>
    <w:rsid w:val="008D2862"/>
    <w:rsid w:val="008E26C3"/>
    <w:rsid w:val="008F5B25"/>
    <w:rsid w:val="00900842"/>
    <w:rsid w:val="00905D7C"/>
    <w:rsid w:val="00907978"/>
    <w:rsid w:val="0091545D"/>
    <w:rsid w:val="009323F6"/>
    <w:rsid w:val="009430AA"/>
    <w:rsid w:val="00950743"/>
    <w:rsid w:val="009775F0"/>
    <w:rsid w:val="009A1371"/>
    <w:rsid w:val="009B10A5"/>
    <w:rsid w:val="009B12D9"/>
    <w:rsid w:val="00A311C2"/>
    <w:rsid w:val="00A3681B"/>
    <w:rsid w:val="00A523DD"/>
    <w:rsid w:val="00A5470B"/>
    <w:rsid w:val="00A66BD3"/>
    <w:rsid w:val="00AA7287"/>
    <w:rsid w:val="00AC2788"/>
    <w:rsid w:val="00AF6AD7"/>
    <w:rsid w:val="00B32F16"/>
    <w:rsid w:val="00B33144"/>
    <w:rsid w:val="00B341D9"/>
    <w:rsid w:val="00BC6EE6"/>
    <w:rsid w:val="00BD05CE"/>
    <w:rsid w:val="00BE4538"/>
    <w:rsid w:val="00BF14B2"/>
    <w:rsid w:val="00C36CF6"/>
    <w:rsid w:val="00CB5DCB"/>
    <w:rsid w:val="00CC5AEA"/>
    <w:rsid w:val="00CF2D01"/>
    <w:rsid w:val="00D536E2"/>
    <w:rsid w:val="00D63B7E"/>
    <w:rsid w:val="00D82018"/>
    <w:rsid w:val="00DF2D95"/>
    <w:rsid w:val="00E11319"/>
    <w:rsid w:val="00E1264A"/>
    <w:rsid w:val="00E12F85"/>
    <w:rsid w:val="00E15DA4"/>
    <w:rsid w:val="00E2390F"/>
    <w:rsid w:val="00E254C6"/>
    <w:rsid w:val="00E7103E"/>
    <w:rsid w:val="00EA7871"/>
    <w:rsid w:val="00EB1403"/>
    <w:rsid w:val="00EC11DB"/>
    <w:rsid w:val="00ED3BA6"/>
    <w:rsid w:val="00EE7B8E"/>
    <w:rsid w:val="00F23C13"/>
    <w:rsid w:val="00F32B21"/>
    <w:rsid w:val="00F4031D"/>
    <w:rsid w:val="00F40875"/>
    <w:rsid w:val="00F4113D"/>
    <w:rsid w:val="00F47C8F"/>
    <w:rsid w:val="00F64E9D"/>
    <w:rsid w:val="00F9009A"/>
    <w:rsid w:val="00FC2A16"/>
    <w:rsid w:val="00FC69CD"/>
    <w:rsid w:val="00FF58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1240">
      <w:bodyDiv w:val="1"/>
      <w:marLeft w:val="0"/>
      <w:marRight w:val="0"/>
      <w:marTop w:val="0"/>
      <w:marBottom w:val="0"/>
      <w:divBdr>
        <w:top w:val="none" w:sz="0" w:space="0" w:color="auto"/>
        <w:left w:val="none" w:sz="0" w:space="0" w:color="auto"/>
        <w:bottom w:val="none" w:sz="0" w:space="0" w:color="auto"/>
        <w:right w:val="none" w:sz="0" w:space="0" w:color="auto"/>
      </w:divBdr>
    </w:div>
    <w:div w:id="534390922">
      <w:bodyDiv w:val="1"/>
      <w:marLeft w:val="0"/>
      <w:marRight w:val="0"/>
      <w:marTop w:val="0"/>
      <w:marBottom w:val="0"/>
      <w:divBdr>
        <w:top w:val="none" w:sz="0" w:space="0" w:color="auto"/>
        <w:left w:val="none" w:sz="0" w:space="0" w:color="auto"/>
        <w:bottom w:val="none" w:sz="0" w:space="0" w:color="auto"/>
        <w:right w:val="none" w:sz="0" w:space="0" w:color="auto"/>
      </w:divBdr>
    </w:div>
    <w:div w:id="981231223">
      <w:bodyDiv w:val="1"/>
      <w:marLeft w:val="0"/>
      <w:marRight w:val="0"/>
      <w:marTop w:val="0"/>
      <w:marBottom w:val="0"/>
      <w:divBdr>
        <w:top w:val="none" w:sz="0" w:space="0" w:color="auto"/>
        <w:left w:val="none" w:sz="0" w:space="0" w:color="auto"/>
        <w:bottom w:val="none" w:sz="0" w:space="0" w:color="auto"/>
        <w:right w:val="none" w:sz="0" w:space="0" w:color="auto"/>
      </w:divBdr>
    </w:div>
    <w:div w:id="1164852947">
      <w:bodyDiv w:val="1"/>
      <w:marLeft w:val="0"/>
      <w:marRight w:val="0"/>
      <w:marTop w:val="0"/>
      <w:marBottom w:val="0"/>
      <w:divBdr>
        <w:top w:val="none" w:sz="0" w:space="0" w:color="auto"/>
        <w:left w:val="none" w:sz="0" w:space="0" w:color="auto"/>
        <w:bottom w:val="none" w:sz="0" w:space="0" w:color="auto"/>
        <w:right w:val="none" w:sz="0" w:space="0" w:color="auto"/>
      </w:divBdr>
    </w:div>
    <w:div w:id="1483695237">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 w:id="21376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EB9B-29F2-4AB0-9436-92F745C7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19</Pages>
  <Words>10487</Words>
  <Characters>59777</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175</cp:revision>
  <cp:lastPrinted>2016-08-31T08:45:00Z</cp:lastPrinted>
  <dcterms:created xsi:type="dcterms:W3CDTF">2017-09-26T16:54:00Z</dcterms:created>
  <dcterms:modified xsi:type="dcterms:W3CDTF">2023-06-01T21:08:00Z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