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9040E" w:rsidRPr="00A9040E" w:rsidRDefault="00C83AAF" w:rsidP="00A9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077E1D" w:rsidRDefault="00077E1D" w:rsidP="00077E1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</w:p>
    <w:p w:rsidR="001D169C" w:rsidRPr="00077E1D" w:rsidRDefault="00077E1D" w:rsidP="00077E1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/>
          <w:b/>
          <w:bCs/>
          <w:lang w:eastAsia="it-IT"/>
        </w:rPr>
      </w:pPr>
      <w:r w:rsidRPr="00077E1D">
        <w:rPr>
          <w:rFonts w:ascii="Arial" w:eastAsia="Times New Roman" w:hAnsi="Arial"/>
          <w:b/>
          <w:bCs/>
          <w:lang w:eastAsia="it-IT"/>
        </w:rPr>
        <w:t>PROCEDURA NEGOZIATA RELATIVA ALL’AFFIDAMENTO DELL’ESECUZIONE DEI LAVORI DI RESTAURO DELLE GRADONATE E DELLE STATUE DELLO STADIO DEI MARMI SITUATO NEL PARCO DEL FORO ITALICO, ROMA.</w:t>
      </w:r>
      <w:r>
        <w:rPr>
          <w:rFonts w:ascii="Arial" w:eastAsia="Times New Roman" w:hAnsi="Arial"/>
          <w:b/>
          <w:bCs/>
          <w:lang w:eastAsia="it-IT"/>
        </w:rPr>
        <w:t xml:space="preserve">   </w:t>
      </w:r>
      <w:r w:rsidRPr="00077E1D">
        <w:rPr>
          <w:rFonts w:ascii="Arial" w:eastAsia="Times New Roman" w:hAnsi="Arial"/>
          <w:b/>
          <w:bCs/>
          <w:lang w:val="en-GB" w:eastAsia="it-IT"/>
        </w:rPr>
        <w:t xml:space="preserve">R.A. 147/23/PN -  </w:t>
      </w:r>
      <w:r w:rsidRPr="00077E1D">
        <w:rPr>
          <w:rFonts w:ascii="Arial" w:eastAsia="Times New Roman" w:hAnsi="Arial"/>
          <w:b/>
          <w:bCs/>
          <w:lang w:eastAsia="it-IT"/>
        </w:rPr>
        <w:t xml:space="preserve">CIG: 9845049771 - </w:t>
      </w:r>
      <w:r w:rsidRPr="00077E1D">
        <w:rPr>
          <w:rFonts w:ascii="Arial" w:eastAsia="Times New Roman" w:hAnsi="Arial"/>
          <w:b/>
          <w:bCs/>
          <w:lang w:val="en-GB" w:eastAsia="it-IT"/>
        </w:rPr>
        <w:t xml:space="preserve"> CUP: J84J22000930001</w:t>
      </w:r>
    </w:p>
    <w:p w:rsidR="00077E1D" w:rsidRPr="001D169C" w:rsidRDefault="00077E1D" w:rsidP="00077E1D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/>
          <w:b/>
          <w:bCs/>
          <w:lang w:val="en-GB"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A9040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dell’operatore economico: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A86C33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p w:rsidR="00A9040E" w:rsidRPr="00A9040E" w:rsidRDefault="00A9040E" w:rsidP="00A9040E">
      <w:pPr>
        <w:pStyle w:val="sche3"/>
        <w:ind w:right="11"/>
        <w:rPr>
          <w:rFonts w:ascii="Arial" w:hAnsi="Arial" w:cs="Arial"/>
          <w:lang w:val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:rsidR="00A6104B" w:rsidRPr="00182F1A" w:rsidRDefault="00A9040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singolo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672B95">
        <w:trPr>
          <w:trHeight w:val="512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72B95" w:rsidRPr="00967836" w:rsidRDefault="00A6104B" w:rsidP="0096783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C5056E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C5056E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6656" w:rsidRPr="003142E7" w:rsidRDefault="00696656" w:rsidP="00A904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A9040E">
              <w:rPr>
                <w:rFonts w:ascii="Arial" w:hAnsi="Arial" w:cs="Arial"/>
                <w:b/>
                <w:sz w:val="20"/>
                <w:szCs w:val="20"/>
              </w:rPr>
              <w:t>o per conto del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A9040E">
        <w:rPr>
          <w:rFonts w:ascii="Arial" w:hAnsi="Arial" w:cs="Arial"/>
          <w:sz w:val="20"/>
          <w:szCs w:val="20"/>
        </w:rPr>
        <w:t>lo scrivente 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</w:t>
      </w:r>
      <w:r w:rsidR="00A9040E">
        <w:rPr>
          <w:rFonts w:ascii="Arial" w:hAnsi="Arial" w:cs="Arial"/>
          <w:i/>
          <w:sz w:val="20"/>
          <w:szCs w:val="20"/>
        </w:rPr>
        <w:t xml:space="preserve">ente dichiarazione sia resa da </w:t>
      </w:r>
      <w:r w:rsidR="00A9040E" w:rsidRPr="00A9040E">
        <w:rPr>
          <w:rFonts w:ascii="Arial" w:hAnsi="Arial" w:cs="Arial"/>
          <w:i/>
          <w:sz w:val="20"/>
          <w:szCs w:val="20"/>
        </w:rPr>
        <w:t>operatore economico</w:t>
      </w:r>
      <w:r w:rsidR="00A9040E">
        <w:rPr>
          <w:rFonts w:ascii="Arial" w:hAnsi="Arial" w:cs="Arial"/>
          <w:i/>
          <w:sz w:val="20"/>
          <w:szCs w:val="20"/>
        </w:rPr>
        <w:t xml:space="preserve"> iscritto</w:t>
      </w:r>
      <w:r w:rsidRPr="00EE3F54">
        <w:rPr>
          <w:rFonts w:ascii="Arial" w:hAnsi="Arial" w:cs="Arial"/>
          <w:i/>
          <w:sz w:val="20"/>
          <w:szCs w:val="20"/>
        </w:rPr>
        <w:t xml:space="preserve">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9040E">
        <w:rPr>
          <w:rFonts w:ascii="Arial" w:hAnsi="Arial" w:cs="Arial"/>
          <w:sz w:val="20"/>
          <w:szCs w:val="20"/>
        </w:rPr>
        <w:t>che 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è iscritto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9297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</w:r>
            <w:r w:rsidR="00A90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8609A2">
        <w:trPr>
          <w:trHeight w:val="529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77E1D">
            <w:pPr>
              <w:spacing w:before="120" w:line="22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8609A2">
        <w:trPr>
          <w:trHeight w:val="397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8609A2">
        <w:trPr>
          <w:trHeight w:val="865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8609A2">
        <w:trPr>
          <w:trHeight w:val="545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609A2" w:rsidRDefault="00AA6082" w:rsidP="00077E1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p w:rsidR="00077E1D" w:rsidRDefault="00077E1D" w:rsidP="00077E1D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077E1D" w:rsidRPr="00077E1D" w:rsidRDefault="00077E1D" w:rsidP="00077E1D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3937AF">
        <w:trPr>
          <w:trHeight w:val="70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8609A2">
        <w:trPr>
          <w:trHeight w:val="596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3937AF">
        <w:trPr>
          <w:trHeight w:val="749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967836">
        <w:trPr>
          <w:trHeight w:val="518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8609A2">
        <w:trPr>
          <w:trHeight w:val="649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D06D2" w:rsidRDefault="00AA6082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</w:r>
            <w:r w:rsidR="00A907B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="00A9040E">
        <w:rPr>
          <w:rFonts w:ascii="Arial" w:hAnsi="Arial" w:cs="Arial"/>
          <w:sz w:val="20"/>
          <w:szCs w:val="20"/>
        </w:rPr>
        <w:t xml:space="preserve">) che ha coinvolto questo 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890"/>
      </w:tblGrid>
      <w:tr w:rsidR="00E342CB" w:rsidRPr="00182F1A" w:rsidTr="00077E1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890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77E1D">
        <w:trPr>
          <w:trHeight w:val="346"/>
          <w:jc w:val="right"/>
        </w:trPr>
        <w:tc>
          <w:tcPr>
            <w:tcW w:w="9072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77E1D">
        <w:trPr>
          <w:trHeight w:val="631"/>
          <w:jc w:val="right"/>
        </w:trPr>
        <w:tc>
          <w:tcPr>
            <w:tcW w:w="9072" w:type="dxa"/>
            <w:gridSpan w:val="2"/>
          </w:tcPr>
          <w:p w:rsidR="00E342CB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609A2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9A2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9A2" w:rsidRPr="00182F1A" w:rsidRDefault="008609A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9297D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00AF9" w:rsidRDefault="00200AF9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0AF9" w:rsidRDefault="00200AF9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0AF9" w:rsidRDefault="00200AF9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="000A3B6E">
        <w:rPr>
          <w:rFonts w:ascii="Arial" w:hAnsi="Arial" w:cs="Arial"/>
          <w:sz w:val="20"/>
          <w:szCs w:val="20"/>
        </w:rPr>
        <w:t xml:space="preserve"> che l’</w:t>
      </w:r>
      <w:r w:rsidR="000A3B6E" w:rsidRPr="000A3B6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in quanto costituente cooperativa, è iscritt</w:t>
      </w:r>
      <w:r w:rsidR="000A3B6E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0A3B6E" w:rsidRDefault="00785D93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0A3B6E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mandatari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0A3B6E" w:rsidRPr="005036E4">
        <w:rPr>
          <w:rFonts w:ascii="Arial" w:hAnsi="Arial" w:cs="Arial"/>
          <w:i/>
          <w:sz w:val="20"/>
          <w:szCs w:val="20"/>
        </w:rPr>
        <w:t>]</w:t>
      </w:r>
      <w:r w:rsidR="000A3B6E"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="000A3B6E"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="000A3B6E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A3B6E" w:rsidRPr="000A3B6E" w:rsidRDefault="00F13A6F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A3B6E">
        <w:rPr>
          <w:rFonts w:ascii="Arial" w:hAnsi="Arial" w:cs="Arial"/>
          <w:i/>
          <w:sz w:val="20"/>
          <w:szCs w:val="20"/>
        </w:rPr>
        <w:t xml:space="preserve"> </w:t>
      </w:r>
      <w:r w:rsidR="000A3B6E" w:rsidRPr="000A3B6E">
        <w:rPr>
          <w:rFonts w:ascii="Arial" w:hAnsi="Arial" w:cs="Arial"/>
          <w:i/>
          <w:sz w:val="20"/>
          <w:szCs w:val="20"/>
        </w:rPr>
        <w:t>[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dall'operatore economico mandatario/mandante di un Raggruppamento temporaneo costituito/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costituend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0A3B6E">
        <w:rPr>
          <w:rFonts w:ascii="Arial" w:hAnsi="Arial" w:cs="Arial"/>
          <w:i/>
          <w:sz w:val="20"/>
          <w:szCs w:val="20"/>
        </w:rPr>
        <w:t xml:space="preserve">] di partecipare alla procedura in oggetto con i seguenti operatori economici (indicare denominazione, Codice fiscale/Partita IVA e sede legale):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0A3B6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 xml:space="preserve">indicare eventuali ulteriori soggetti,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specificando, per ciascun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937AF" w:rsidRDefault="0021267E" w:rsidP="003937A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937AF">
        <w:rPr>
          <w:rFonts w:ascii="Arial" w:hAnsi="Arial" w:cs="Arial"/>
          <w:b/>
          <w:sz w:val="20"/>
          <w:szCs w:val="20"/>
        </w:rPr>
        <w:t xml:space="preserve"> </w:t>
      </w:r>
      <w:r w:rsidR="00F13A6F" w:rsidRPr="003937AF">
        <w:rPr>
          <w:rFonts w:ascii="Arial" w:hAnsi="Arial" w:cs="Arial"/>
          <w:b/>
          <w:sz w:val="20"/>
          <w:szCs w:val="20"/>
        </w:rPr>
        <w:t>[</w:t>
      </w:r>
      <w:r w:rsidR="00F13A6F" w:rsidRPr="003937AF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 costituito/costituendo</w:t>
      </w:r>
      <w:r w:rsidR="00F13A6F" w:rsidRPr="003937AF">
        <w:rPr>
          <w:rFonts w:ascii="Arial" w:hAnsi="Arial" w:cs="Arial"/>
          <w:sz w:val="20"/>
          <w:szCs w:val="20"/>
        </w:rPr>
        <w:t xml:space="preserve">] che fanno parte del Consorzio i seguenti operatori economici </w:t>
      </w:r>
      <w:r w:rsidR="00F13A6F" w:rsidRPr="003937AF">
        <w:rPr>
          <w:rFonts w:ascii="Arial" w:hAnsi="Arial" w:cs="Arial"/>
          <w:i/>
          <w:sz w:val="20"/>
          <w:szCs w:val="20"/>
        </w:rPr>
        <w:t>(indicare denominazione, Codice fiscale/Partita IVA e indirizzo sede legal</w:t>
      </w:r>
      <w:r w:rsidR="00F13A6F" w:rsidRPr="003937AF">
        <w:rPr>
          <w:rFonts w:ascii="Arial" w:hAnsi="Arial" w:cs="Arial"/>
          <w:sz w:val="20"/>
          <w:szCs w:val="20"/>
        </w:rPr>
        <w:t>e):</w:t>
      </w:r>
    </w:p>
    <w:p w:rsidR="003937AF" w:rsidRPr="003937AF" w:rsidRDefault="003937AF" w:rsidP="008609A2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F13A6F" w:rsidRPr="005036E4" w:rsidTr="00F71EBE">
        <w:tc>
          <w:tcPr>
            <w:tcW w:w="2693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13A6F" w:rsidRPr="005036E4" w:rsidTr="00F71EBE">
        <w:trPr>
          <w:trHeight w:val="622"/>
        </w:trPr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609A2" w:rsidRPr="00C030C6" w:rsidRDefault="00785D93" w:rsidP="008609A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dall'operatore economico mandatario/mandante di un Raggruppamento temporaneo costituito/costituendo o </w:t>
      </w:r>
      <w:bookmarkStart w:id="10" w:name="_Hlk98607557"/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>dall’operatore economico consorziato di un Consorzio ordinario costituito/costituendo</w:t>
      </w:r>
      <w:bookmarkEnd w:id="10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  <w:r w:rsidR="003937AF">
        <w:rPr>
          <w:rFonts w:ascii="Arial" w:hAnsi="Arial" w:cs="Arial"/>
          <w:i/>
          <w:sz w:val="20"/>
          <w:szCs w:val="20"/>
        </w:rPr>
        <w:t xml:space="preserve"> </w:t>
      </w:r>
      <w:r w:rsidR="003937AF" w:rsidRPr="003937AF">
        <w:rPr>
          <w:rFonts w:ascii="Arial" w:hAnsi="Arial" w:cs="Arial"/>
          <w:sz w:val="20"/>
          <w:szCs w:val="20"/>
        </w:rPr>
        <w:t>che nell’ambito del RTI/Consorzio:</w:t>
      </w:r>
    </w:p>
    <w:p w:rsidR="003937AF" w:rsidRPr="003937AF" w:rsidRDefault="003E5085" w:rsidP="003937AF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categorie dei l</w:t>
      </w:r>
      <w:r w:rsidR="003937AF" w:rsidRPr="003937AF">
        <w:rPr>
          <w:rFonts w:ascii="Arial" w:hAnsi="Arial" w:cs="Arial"/>
          <w:sz w:val="20"/>
          <w:szCs w:val="20"/>
        </w:rPr>
        <w:t>avori che saranno eseguite da ciascun operatore economico riunito</w:t>
      </w:r>
      <w:r w:rsidR="0053504C">
        <w:rPr>
          <w:rFonts w:ascii="Arial" w:hAnsi="Arial" w:cs="Arial"/>
          <w:sz w:val="20"/>
          <w:szCs w:val="20"/>
        </w:rPr>
        <w:t xml:space="preserve"> o consorziato sono le seguenti: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49"/>
        <w:gridCol w:w="2579"/>
        <w:gridCol w:w="2268"/>
      </w:tblGrid>
      <w:tr w:rsidR="003937AF" w:rsidRPr="003937AF" w:rsidTr="003E5085">
        <w:tc>
          <w:tcPr>
            <w:tcW w:w="850" w:type="dxa"/>
            <w:shd w:val="clear" w:color="auto" w:fill="1F497D" w:themeFill="text2"/>
          </w:tcPr>
          <w:p w:rsidR="003937AF" w:rsidRPr="003937AF" w:rsidRDefault="003937AF" w:rsidP="0053504C">
            <w:pPr>
              <w:tabs>
                <w:tab w:val="left" w:pos="426"/>
              </w:tabs>
              <w:spacing w:after="120"/>
              <w:ind w:left="709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2949" w:type="dxa"/>
            <w:shd w:val="clear" w:color="auto" w:fill="1F497D" w:themeFill="text2"/>
          </w:tcPr>
          <w:p w:rsidR="003937AF" w:rsidRPr="003937AF" w:rsidRDefault="003E5085" w:rsidP="003937AF">
            <w:pPr>
              <w:tabs>
                <w:tab w:val="left" w:pos="426"/>
              </w:tabs>
              <w:spacing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 O</w:t>
            </w: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peratore economico</w:t>
            </w:r>
          </w:p>
        </w:tc>
        <w:tc>
          <w:tcPr>
            <w:tcW w:w="2579" w:type="dxa"/>
            <w:shd w:val="clear" w:color="auto" w:fill="1F497D" w:themeFill="text2"/>
          </w:tcPr>
          <w:p w:rsidR="003937AF" w:rsidRPr="003937AF" w:rsidRDefault="003E5085" w:rsidP="00200AF9">
            <w:pPr>
              <w:tabs>
                <w:tab w:val="left" w:pos="426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Categoria</w:t>
            </w:r>
          </w:p>
        </w:tc>
        <w:tc>
          <w:tcPr>
            <w:tcW w:w="2268" w:type="dxa"/>
            <w:shd w:val="clear" w:color="auto" w:fill="1F497D" w:themeFill="text2"/>
          </w:tcPr>
          <w:p w:rsidR="003937AF" w:rsidRPr="003937AF" w:rsidRDefault="003E5085" w:rsidP="003E508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quota </w:t>
            </w:r>
            <w:r w:rsidRPr="003937AF">
              <w:rPr>
                <w:rFonts w:asciiTheme="minorHAnsi" w:hAnsiTheme="minorHAnsi" w:cstheme="minorHAnsi"/>
                <w:b/>
                <w:color w:val="FFFFFF" w:themeColor="background1"/>
              </w:rPr>
              <w:t>%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di esecuzione</w:t>
            </w:r>
          </w:p>
        </w:tc>
      </w:tr>
      <w:tr w:rsidR="003937AF" w:rsidRPr="00C60148" w:rsidTr="003E5085">
        <w:tc>
          <w:tcPr>
            <w:tcW w:w="850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94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37AF" w:rsidRPr="00C60148" w:rsidTr="003E5085">
        <w:tc>
          <w:tcPr>
            <w:tcW w:w="850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294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937AF" w:rsidRPr="00C60148" w:rsidTr="003E5085">
        <w:tc>
          <w:tcPr>
            <w:tcW w:w="850" w:type="dxa"/>
            <w:vAlign w:val="center"/>
          </w:tcPr>
          <w:p w:rsidR="003937AF" w:rsidRPr="008609A2" w:rsidRDefault="003937AF" w:rsidP="006465A9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294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9" w:type="dxa"/>
          </w:tcPr>
          <w:p w:rsidR="003937AF" w:rsidRPr="008609A2" w:rsidRDefault="008609A2" w:rsidP="0053504C">
            <w:pPr>
              <w:tabs>
                <w:tab w:val="left" w:pos="426"/>
              </w:tabs>
              <w:spacing w:after="120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3937AF" w:rsidRPr="008609A2" w:rsidRDefault="008609A2" w:rsidP="008609A2">
            <w:pPr>
              <w:tabs>
                <w:tab w:val="left" w:pos="42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609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937AF" w:rsidRDefault="003937AF" w:rsidP="003E5085">
      <w:pPr>
        <w:pStyle w:val="Paragrafoelenco"/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200AF9" w:rsidRPr="00371D3D" w:rsidRDefault="00C030C6" w:rsidP="00371D3D">
      <w:pPr>
        <w:pStyle w:val="Paragrafoelenco"/>
        <w:tabs>
          <w:tab w:val="left" w:pos="426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di impegnarsi ad eseguire i l</w:t>
      </w:r>
      <w:r w:rsidR="003937AF" w:rsidRPr="003937AF">
        <w:rPr>
          <w:rFonts w:ascii="Arial" w:hAnsi="Arial" w:cs="Arial"/>
          <w:sz w:val="20"/>
          <w:szCs w:val="20"/>
        </w:rPr>
        <w:t>avori nella percentuale corrispondente alle quote indicate e per la quale possiede i necessari requisiti di qualificazione.</w:t>
      </w:r>
    </w:p>
    <w:p w:rsidR="00E40613" w:rsidRPr="00891622" w:rsidRDefault="003937AF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mandatario/mandante di un Raggruppamento temporaneo costituendo</w:t>
      </w:r>
      <w:r w:rsidR="00E4178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mandante di un Raggruppamento temporaneo 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</w:t>
      </w:r>
      <w:r w:rsidR="00E41783">
        <w:rPr>
          <w:rFonts w:ascii="Arial" w:hAnsi="Arial" w:cs="Arial"/>
          <w:sz w:val="20"/>
          <w:szCs w:val="20"/>
        </w:rPr>
        <w:t>za o funzioni di capogruppo al</w:t>
      </w:r>
      <w:r w:rsidRPr="005036E4">
        <w:rPr>
          <w:rFonts w:ascii="Arial" w:hAnsi="Arial" w:cs="Arial"/>
          <w:sz w:val="20"/>
          <w:szCs w:val="20"/>
        </w:rPr>
        <w:t xml:space="preserve"> seguente </w:t>
      </w:r>
      <w:r w:rsidR="00E41783">
        <w:rPr>
          <w:rFonts w:ascii="Arial" w:hAnsi="Arial" w:cs="Arial"/>
          <w:sz w:val="20"/>
          <w:szCs w:val="20"/>
        </w:rPr>
        <w:t>operatore economico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</w:t>
      </w:r>
      <w:r w:rsidR="0021267E">
        <w:rPr>
          <w:rFonts w:ascii="Arial" w:hAnsi="Arial" w:cs="Arial"/>
          <w:b/>
          <w:i/>
          <w:sz w:val="20"/>
          <w:szCs w:val="20"/>
          <w:u w:val="single"/>
        </w:rPr>
        <w:t>a 2, lettera b) o c) del D.Lgs.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E41783">
        <w:rPr>
          <w:rFonts w:ascii="Arial" w:hAnsi="Arial" w:cs="Arial"/>
          <w:sz w:val="20"/>
          <w:szCs w:val="20"/>
        </w:rPr>
        <w:t xml:space="preserve">i </w:t>
      </w:r>
      <w:r w:rsidR="00E41783" w:rsidRPr="00E41783">
        <w:rPr>
          <w:rFonts w:ascii="Arial" w:hAnsi="Arial" w:cs="Arial"/>
          <w:sz w:val="20"/>
          <w:szCs w:val="20"/>
        </w:rPr>
        <w:t xml:space="preserve">seguenti operatori economici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E4178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indicare eventuali ulteriori 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907BF">
        <w:rPr>
          <w:rFonts w:ascii="Arial" w:hAnsi="Arial" w:cs="Arial"/>
          <w:sz w:val="20"/>
          <w:szCs w:val="20"/>
        </w:rPr>
      </w:r>
      <w:r w:rsidR="00A907B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</w:t>
      </w:r>
      <w:r w:rsidR="00F53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F53278">
        <w:rPr>
          <w:rFonts w:ascii="Arial" w:hAnsi="Arial" w:cs="Arial"/>
          <w:i/>
          <w:sz w:val="20"/>
          <w:szCs w:val="20"/>
        </w:rPr>
        <w:t>selezione consentita solo nell’ipotesi di partecipazione come Consorzio di cui all’art. 45, comma 2, lettera c) del D.Lgs. 50/2016</w:t>
      </w:r>
      <w:r>
        <w:rPr>
          <w:rFonts w:ascii="Arial" w:hAnsi="Arial" w:cs="Arial"/>
          <w:sz w:val="20"/>
          <w:szCs w:val="20"/>
        </w:rPr>
        <w:t>);</w:t>
      </w:r>
    </w:p>
    <w:p w:rsidR="00425F93" w:rsidRPr="00425F93" w:rsidRDefault="00785D93" w:rsidP="00425F93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907BF">
        <w:rPr>
          <w:rFonts w:ascii="Arial" w:hAnsi="Arial" w:cs="Arial"/>
          <w:sz w:val="20"/>
          <w:szCs w:val="20"/>
        </w:rPr>
      </w:r>
      <w:r w:rsidR="00A907B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E41783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7F706B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="00075BC0">
        <w:rPr>
          <w:rFonts w:ascii="Arial" w:hAnsi="Arial" w:cs="Arial"/>
          <w:i/>
          <w:sz w:val="20"/>
          <w:szCs w:val="20"/>
        </w:rPr>
        <w:t xml:space="preserve">, </w:t>
      </w:r>
      <w:r w:rsidR="00077E1D" w:rsidRPr="00077E1D">
        <w:rPr>
          <w:rFonts w:ascii="Arial" w:hAnsi="Arial" w:cs="Arial"/>
          <w:i/>
          <w:sz w:val="20"/>
          <w:szCs w:val="20"/>
        </w:rPr>
        <w:t>categorie OG2 e OS2-A</w:t>
      </w:r>
      <w:r w:rsidR="00077E1D">
        <w:rPr>
          <w:rFonts w:ascii="Arial" w:hAnsi="Arial" w:cs="Arial"/>
          <w:i/>
          <w:sz w:val="20"/>
          <w:szCs w:val="20"/>
        </w:rPr>
        <w:t>,</w:t>
      </w:r>
      <w:r w:rsidR="00077E1D" w:rsidRPr="00077E1D">
        <w:rPr>
          <w:rFonts w:ascii="Arial" w:hAnsi="Arial" w:cs="Arial"/>
          <w:i/>
          <w:sz w:val="20"/>
          <w:szCs w:val="20"/>
        </w:rPr>
        <w:t xml:space="preserve"> </w:t>
      </w:r>
      <w:r w:rsidR="007F706B">
        <w:rPr>
          <w:rFonts w:ascii="Arial" w:hAnsi="Arial" w:cs="Arial"/>
          <w:i/>
          <w:sz w:val="20"/>
          <w:szCs w:val="20"/>
        </w:rPr>
        <w:t xml:space="preserve"> </w:t>
      </w:r>
      <w:r w:rsidR="00075BC0">
        <w:rPr>
          <w:rFonts w:ascii="Arial" w:hAnsi="Arial" w:cs="Arial"/>
          <w:i/>
          <w:sz w:val="20"/>
          <w:szCs w:val="20"/>
        </w:rPr>
        <w:t>quota</w:t>
      </w:r>
      <w:r w:rsidR="00077E1D">
        <w:rPr>
          <w:rFonts w:ascii="Arial" w:hAnsi="Arial" w:cs="Arial"/>
          <w:i/>
          <w:sz w:val="20"/>
          <w:szCs w:val="20"/>
        </w:rPr>
        <w:t xml:space="preserve"> </w:t>
      </w:r>
      <w:r w:rsidR="00075BC0">
        <w:rPr>
          <w:rFonts w:ascii="Arial" w:hAnsi="Arial" w:cs="Arial"/>
          <w:i/>
          <w:sz w:val="20"/>
          <w:szCs w:val="20"/>
        </w:rPr>
        <w:t>%</w:t>
      </w:r>
      <w:r w:rsidR="00075BC0" w:rsidRPr="00075BC0">
        <w:t xml:space="preserve"> </w:t>
      </w:r>
      <w:r w:rsidR="00075BC0" w:rsidRPr="00075BC0">
        <w:rPr>
          <w:rFonts w:ascii="Arial" w:hAnsi="Arial" w:cs="Arial"/>
          <w:i/>
          <w:sz w:val="20"/>
          <w:szCs w:val="20"/>
        </w:rPr>
        <w:t>di esecuzione lavori riferita alle categorie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44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704"/>
        <w:gridCol w:w="1557"/>
        <w:gridCol w:w="2126"/>
        <w:gridCol w:w="1701"/>
      </w:tblGrid>
      <w:tr w:rsidR="00C030C6" w:rsidRPr="00F53278" w:rsidTr="00C030C6">
        <w:trPr>
          <w:trHeight w:val="997"/>
        </w:trPr>
        <w:tc>
          <w:tcPr>
            <w:tcW w:w="953" w:type="pct"/>
            <w:shd w:val="clear" w:color="auto" w:fill="00529E"/>
          </w:tcPr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spacing w:before="120" w:after="100" w:afterAutospacing="1" w:line="24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973" w:type="pct"/>
            <w:shd w:val="clear" w:color="auto" w:fill="00529E"/>
          </w:tcPr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spacing w:before="120" w:after="100" w:afterAutospacing="1" w:line="24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889" w:type="pct"/>
            <w:shd w:val="clear" w:color="auto" w:fill="00529E"/>
          </w:tcPr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spacing w:before="120" w:after="100" w:afterAutospacing="1" w:line="24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  <w:tc>
          <w:tcPr>
            <w:tcW w:w="1214" w:type="pct"/>
            <w:shd w:val="clear" w:color="auto" w:fill="00529E"/>
          </w:tcPr>
          <w:p w:rsidR="00C030C6" w:rsidRDefault="00C030C6" w:rsidP="00C030C6">
            <w:pPr>
              <w:pStyle w:val="sche3"/>
              <w:widowControl/>
              <w:overflowPunct/>
              <w:autoSpaceDE/>
              <w:autoSpaceDN/>
              <w:adjustRightInd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</w:p>
          <w:p w:rsidR="00C030C6" w:rsidRDefault="00C030C6" w:rsidP="00C030C6">
            <w:pPr>
              <w:pStyle w:val="sche3"/>
              <w:widowControl/>
              <w:overflowPunct/>
              <w:autoSpaceDE/>
              <w:autoSpaceDN/>
              <w:adjustRightInd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Categoria</w:t>
            </w:r>
            <w:r w:rsidR="00F53278"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e class</w:t>
            </w:r>
            <w:r w:rsidR="003E508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ifica</w:t>
            </w:r>
          </w:p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OG2 e OS2-A</w:t>
            </w:r>
            <w:r w:rsidR="00C030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971" w:type="pct"/>
            <w:shd w:val="clear" w:color="auto" w:fill="00529E"/>
          </w:tcPr>
          <w:p w:rsidR="00077E1D" w:rsidRPr="00F53278" w:rsidRDefault="00077E1D" w:rsidP="00C030C6">
            <w:pPr>
              <w:pStyle w:val="sche3"/>
              <w:widowControl/>
              <w:overflowPunct/>
              <w:autoSpaceDE/>
              <w:autoSpaceDN/>
              <w:adjustRightInd/>
              <w:spacing w:before="120" w:after="100" w:afterAutospacing="1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Quota </w:t>
            </w:r>
            <w:r w:rsidR="00C030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                           </w:t>
            </w: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% </w:t>
            </w:r>
            <w:r w:rsidR="00C030C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 xml:space="preserve">                        </w:t>
            </w:r>
            <w:r w:rsidRPr="00F5327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di esecuzione lavori OG2 e OS2-A</w:t>
            </w:r>
          </w:p>
        </w:tc>
      </w:tr>
      <w:tr w:rsidR="00C030C6" w:rsidRPr="005036E4" w:rsidTr="00C030C6">
        <w:tc>
          <w:tcPr>
            <w:tcW w:w="953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3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89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14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1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C030C6">
        <w:tc>
          <w:tcPr>
            <w:tcW w:w="953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3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1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C030C6">
        <w:tc>
          <w:tcPr>
            <w:tcW w:w="953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3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1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C030C6">
        <w:tc>
          <w:tcPr>
            <w:tcW w:w="953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3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1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C030C6">
        <w:tc>
          <w:tcPr>
            <w:tcW w:w="953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3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1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030C6" w:rsidRPr="005036E4" w:rsidTr="00C030C6">
        <w:tc>
          <w:tcPr>
            <w:tcW w:w="953" w:type="pct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3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9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4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1" w:type="pct"/>
          </w:tcPr>
          <w:p w:rsidR="00077E1D" w:rsidRPr="005036E4" w:rsidRDefault="00077E1D" w:rsidP="00077E1D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7E1D" w:rsidRPr="005036E4" w:rsidTr="00C030C6">
        <w:tc>
          <w:tcPr>
            <w:tcW w:w="5000" w:type="pct"/>
            <w:gridSpan w:val="5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077E1D" w:rsidRPr="005036E4" w:rsidTr="00C030C6">
        <w:tc>
          <w:tcPr>
            <w:tcW w:w="5000" w:type="pct"/>
            <w:gridSpan w:val="5"/>
          </w:tcPr>
          <w:p w:rsidR="00077E1D" w:rsidRPr="005036E4" w:rsidRDefault="00077E1D" w:rsidP="00077E1D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22F5" w:rsidRPr="007F706B" w:rsidRDefault="00425F93" w:rsidP="00077E1D">
      <w:pPr>
        <w:spacing w:before="120" w:after="120" w:line="280" w:lineRule="exact"/>
        <w:ind w:left="851" w:right="11" w:hanging="14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077E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425F93">
        <w:rPr>
          <w:rFonts w:ascii="Arial" w:hAnsi="Arial" w:cs="Arial"/>
          <w:sz w:val="20"/>
          <w:szCs w:val="20"/>
        </w:rPr>
        <w:t>[</w:t>
      </w:r>
      <w:r w:rsidRPr="00425F93">
        <w:rPr>
          <w:rFonts w:ascii="Arial" w:hAnsi="Arial" w:cs="Arial"/>
          <w:b/>
          <w:sz w:val="20"/>
          <w:szCs w:val="20"/>
        </w:rPr>
        <w:t>***NB</w:t>
      </w:r>
      <w:r w:rsidRPr="00425F93">
        <w:rPr>
          <w:rFonts w:ascii="Arial" w:hAnsi="Arial" w:cs="Arial"/>
          <w:sz w:val="20"/>
          <w:szCs w:val="20"/>
        </w:rPr>
        <w:t>:</w:t>
      </w:r>
      <w:r w:rsidRPr="00425F93">
        <w:rPr>
          <w:rFonts w:ascii="Arial" w:hAnsi="Arial" w:cs="Arial"/>
          <w:i/>
          <w:sz w:val="20"/>
          <w:szCs w:val="20"/>
        </w:rPr>
        <w:t xml:space="preserve"> </w:t>
      </w:r>
      <w:r w:rsidR="00077E1D" w:rsidRPr="007F706B">
        <w:rPr>
          <w:rFonts w:ascii="Arial" w:hAnsi="Arial" w:cs="Arial"/>
          <w:i/>
          <w:sz w:val="20"/>
          <w:szCs w:val="20"/>
        </w:rPr>
        <w:t xml:space="preserve">a prescindere dalla qualificazione del consorzio e/o di altre consorziate, la stessa consorziata esecutrice designata per l’esecuzione dei lavori, tenuto conto del combinato disposto degli artt. 146, comma 2, e 148, comma 4, del </w:t>
      </w:r>
      <w:r w:rsidR="003E5085">
        <w:rPr>
          <w:rFonts w:ascii="Arial" w:hAnsi="Arial" w:cs="Arial"/>
          <w:i/>
          <w:sz w:val="20"/>
          <w:szCs w:val="20"/>
        </w:rPr>
        <w:t>D.Lgs 50/2016 e s.m.i.,</w:t>
      </w:r>
      <w:r w:rsidR="00077E1D" w:rsidRPr="007F706B">
        <w:rPr>
          <w:rFonts w:ascii="Arial" w:hAnsi="Arial" w:cs="Arial"/>
          <w:i/>
          <w:sz w:val="20"/>
          <w:szCs w:val="20"/>
        </w:rPr>
        <w:t xml:space="preserve"> dovrà possedere in proprio la qualificazione con classifica adeguata ai lavori appaltati</w:t>
      </w:r>
      <w:r w:rsidR="00F53278" w:rsidRPr="007F706B">
        <w:rPr>
          <w:sz w:val="20"/>
          <w:szCs w:val="20"/>
        </w:rPr>
        <w:t xml:space="preserve">, </w:t>
      </w:r>
      <w:r w:rsidR="00F53278" w:rsidRPr="007F706B">
        <w:rPr>
          <w:rFonts w:ascii="Arial" w:hAnsi="Arial" w:cs="Arial"/>
          <w:i/>
          <w:sz w:val="20"/>
          <w:szCs w:val="20"/>
        </w:rPr>
        <w:t>indicando la quota di esecuzione dei lavori</w:t>
      </w:r>
      <w:r w:rsidR="007F706B" w:rsidRPr="007F706B">
        <w:rPr>
          <w:rFonts w:ascii="Arial" w:hAnsi="Arial" w:cs="Arial"/>
          <w:i/>
          <w:sz w:val="20"/>
          <w:szCs w:val="20"/>
        </w:rPr>
        <w:t xml:space="preserve"> corrispondente alla classifica posseduta)</w:t>
      </w:r>
      <w:r w:rsidR="007F706B">
        <w:rPr>
          <w:rFonts w:ascii="Arial" w:hAnsi="Arial" w:cs="Arial"/>
          <w:i/>
          <w:sz w:val="20"/>
          <w:szCs w:val="20"/>
        </w:rPr>
        <w:t>.</w:t>
      </w:r>
    </w:p>
    <w:p w:rsidR="00785D93" w:rsidRDefault="00F14112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411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 ordinario, ovvero singolarmente e quale componente di un Raggruppamento/Consorzio ordinario</w:t>
      </w:r>
      <w:r w:rsidR="00785D93" w:rsidRPr="00294C82">
        <w:rPr>
          <w:rFonts w:ascii="Arial" w:hAnsi="Arial" w:cs="Arial"/>
          <w:sz w:val="20"/>
          <w:szCs w:val="20"/>
        </w:rPr>
        <w:t>;</w:t>
      </w:r>
    </w:p>
    <w:p w:rsidR="00785D93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</w:t>
      </w:r>
      <w:r w:rsidR="00E41783">
        <w:rPr>
          <w:rFonts w:ascii="Arial" w:hAnsi="Arial" w:cs="Arial"/>
          <w:b/>
          <w:i/>
          <w:sz w:val="20"/>
          <w:szCs w:val="20"/>
        </w:rPr>
        <w:t xml:space="preserve">e dichiarazione sia resa da un operatore economico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946AB7" w:rsidRPr="00182F1A" w:rsidRDefault="000A13CA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che </w:t>
      </w:r>
      <w:r w:rsidR="00946AB7" w:rsidRPr="00946AB7">
        <w:rPr>
          <w:rFonts w:ascii="Arial" w:hAnsi="Arial" w:cs="Arial"/>
          <w:sz w:val="20"/>
          <w:szCs w:val="20"/>
        </w:rPr>
        <w:t>il direttore tecnico, ai sensi dell’art. 13, comma 2 del D.M. n. 154/2017, rivestirà per tutta la durata dell’appalto, in caso di aggiudicazione, l’incarico in maniera esclusiva</w:t>
      </w:r>
      <w:r w:rsidR="00946AB7">
        <w:rPr>
          <w:rFonts w:ascii="Arial" w:hAnsi="Arial" w:cs="Arial"/>
          <w:sz w:val="20"/>
          <w:szCs w:val="20"/>
        </w:rPr>
        <w:t>.</w:t>
      </w:r>
    </w:p>
    <w:p w:rsidR="00174173" w:rsidRDefault="00785D93" w:rsidP="00174173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9297D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11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79297D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79297D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79297D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9297D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Pr="000319D2">
        <w:rPr>
          <w:rFonts w:ascii="Arial" w:hAnsi="Arial" w:cs="Arial"/>
          <w:sz w:val="20"/>
          <w:szCs w:val="20"/>
        </w:rPr>
        <w:t>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2C7FA4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8455B3" w:rsidRPr="002C7FA4" w:rsidRDefault="008455B3" w:rsidP="0079297D">
      <w:pPr>
        <w:pStyle w:val="Paragrafoelenco"/>
        <w:numPr>
          <w:ilvl w:val="0"/>
          <w:numId w:val="7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delle condizioni contrattuali e degli oneri ed obblighi inerenti e conseguenti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5056E" w:rsidRDefault="00C5056E" w:rsidP="0079297D">
      <w:pPr>
        <w:pStyle w:val="Paragrafoelenco"/>
        <w:numPr>
          <w:ilvl w:val="0"/>
          <w:numId w:val="7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771D56" w:rsidRPr="00771D56" w:rsidRDefault="00D77797" w:rsidP="00771D56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dagli operatori economici concorrenti e le eventuali rettifiche alla documentazione di gara), nel Capitolato Speciale di Appalto e negli altri elaborati di progetto, compresi il piano di sicurezza e coordinamento, i grafici di progetto ed il cronoprogramma;</w:t>
      </w:r>
    </w:p>
    <w:p w:rsidR="00DE5EE8" w:rsidRPr="00DE5EE8" w:rsidRDefault="00DE5EE8" w:rsidP="00DE5EE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771D56">
        <w:rPr>
          <w:rFonts w:ascii="Arial" w:hAnsi="Arial" w:cs="Arial"/>
          <w:sz w:val="20"/>
          <w:szCs w:val="20"/>
        </w:rPr>
        <w:t>avere esami</w:t>
      </w:r>
      <w:r>
        <w:rPr>
          <w:rFonts w:ascii="Arial" w:hAnsi="Arial" w:cs="Arial"/>
          <w:sz w:val="20"/>
          <w:szCs w:val="20"/>
        </w:rPr>
        <w:t>nato gli elaborati progettuali</w:t>
      </w:r>
      <w:r w:rsidRPr="00771D56">
        <w:rPr>
          <w:rFonts w:ascii="Arial" w:hAnsi="Arial" w:cs="Arial"/>
          <w:sz w:val="20"/>
          <w:szCs w:val="20"/>
        </w:rPr>
        <w:t>, di aver eseguito ponderatamente tutti i calcoli di propria convenienza e di possedere l’attrezzatura e la mano d’opera necessarie per l’esecuzione dei lavori entro il termine massimo indicato e di aver giudicato i lavori stessi realizzabili</w:t>
      </w:r>
      <w:r>
        <w:rPr>
          <w:rFonts w:ascii="Arial" w:hAnsi="Arial" w:cs="Arial"/>
          <w:sz w:val="20"/>
          <w:szCs w:val="20"/>
        </w:rPr>
        <w:t>;</w:t>
      </w:r>
    </w:p>
    <w:p w:rsidR="00BC5E1F" w:rsidRDefault="00BC5E1F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 xml:space="preserve"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</w:t>
      </w:r>
      <w:r w:rsidRPr="002C7FA4">
        <w:rPr>
          <w:rFonts w:ascii="Arial" w:hAnsi="Arial" w:cs="Arial"/>
          <w:sz w:val="20"/>
          <w:szCs w:val="20"/>
        </w:rPr>
        <w:lastRenderedPageBreak/>
        <w:t>dei lavori, alla redazione e trasmissione del piano operativo di sicurezza di cui all’articolo 89, comma 1, lettera h), e al punto 3.2 dell’allegato XV, al decreto legislativo n. 81 del 2008 e s.m.i.;</w:t>
      </w:r>
    </w:p>
    <w:p w:rsidR="00C5056E" w:rsidRPr="008455B3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455B3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3A6E39" w:rsidRDefault="003A6E39" w:rsidP="003A6E3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di avere accertato l’esistenza e la reperibilità sul mercato dei materiali e della</w:t>
      </w:r>
      <w:r>
        <w:rPr>
          <w:rFonts w:ascii="Arial" w:hAnsi="Arial" w:cs="Arial"/>
          <w:sz w:val="20"/>
          <w:szCs w:val="20"/>
        </w:rPr>
        <w:t xml:space="preserve"> manodopera da impiegare nell’appalto</w:t>
      </w:r>
      <w:r w:rsidRPr="00B752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>nonché della disponibilità di attrezzature adeguate all'entità e alla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 xml:space="preserve">tipologia e categoria </w:t>
      </w:r>
      <w:r>
        <w:rPr>
          <w:rFonts w:ascii="Arial" w:hAnsi="Arial" w:cs="Arial"/>
          <w:sz w:val="20"/>
          <w:szCs w:val="20"/>
        </w:rPr>
        <w:t>dei lavori</w:t>
      </w:r>
      <w:r w:rsidRPr="001029A3">
        <w:rPr>
          <w:rFonts w:ascii="Arial" w:hAnsi="Arial" w:cs="Arial"/>
          <w:sz w:val="20"/>
          <w:szCs w:val="20"/>
        </w:rPr>
        <w:t xml:space="preserve"> in appalto</w:t>
      </w:r>
      <w:r>
        <w:rPr>
          <w:rFonts w:ascii="Arial" w:hAnsi="Arial" w:cs="Arial"/>
          <w:sz w:val="20"/>
          <w:szCs w:val="20"/>
        </w:rPr>
        <w:t>,</w:t>
      </w:r>
      <w:r w:rsidRPr="00CD3574">
        <w:t xml:space="preserve"> </w:t>
      </w:r>
      <w:r w:rsidRPr="00CD3574">
        <w:rPr>
          <w:rFonts w:ascii="Arial" w:hAnsi="Arial" w:cs="Arial"/>
          <w:sz w:val="20"/>
          <w:szCs w:val="20"/>
        </w:rPr>
        <w:t xml:space="preserve">in relazione ai tempi previsti per l’esecuzione </w:t>
      </w:r>
      <w:r>
        <w:rPr>
          <w:rFonts w:ascii="Arial" w:hAnsi="Arial" w:cs="Arial"/>
          <w:sz w:val="20"/>
          <w:szCs w:val="20"/>
        </w:rPr>
        <w:t>degli stessi</w:t>
      </w:r>
      <w:r w:rsidRPr="001029A3">
        <w:rPr>
          <w:rFonts w:ascii="Arial" w:hAnsi="Arial" w:cs="Arial"/>
          <w:sz w:val="20"/>
          <w:szCs w:val="20"/>
        </w:rPr>
        <w:t>;</w:t>
      </w:r>
    </w:p>
    <w:p w:rsidR="004908CF" w:rsidRPr="004908CF" w:rsidRDefault="004908CF" w:rsidP="004908C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908CF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merito, fermo restando quanto previsto al</w:t>
      </w:r>
      <w:r w:rsidR="00F41000">
        <w:rPr>
          <w:rFonts w:ascii="Arial" w:hAnsi="Arial" w:cs="Arial"/>
          <w:sz w:val="20"/>
          <w:szCs w:val="20"/>
        </w:rPr>
        <w:t>l’art.1</w:t>
      </w:r>
      <w:r w:rsidRPr="004908CF">
        <w:rPr>
          <w:rFonts w:ascii="Arial" w:hAnsi="Arial" w:cs="Arial"/>
          <w:sz w:val="20"/>
          <w:szCs w:val="20"/>
        </w:rPr>
        <w:t>3 schema contratto;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</w:t>
      </w:r>
      <w:r>
        <w:rPr>
          <w:rFonts w:ascii="Arial" w:hAnsi="Arial" w:cs="Arial"/>
          <w:sz w:val="20"/>
          <w:szCs w:val="20"/>
        </w:rPr>
        <w:t>;</w:t>
      </w:r>
    </w:p>
    <w:p w:rsidR="00BC5E1F" w:rsidRPr="00BC5E1F" w:rsidRDefault="00BC5E1F" w:rsidP="00BC5E1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9" w:history="1">
        <w:r w:rsidRPr="00D92E18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</w:t>
      </w:r>
      <w:r w:rsidRPr="00674766">
        <w:rPr>
          <w:rFonts w:ascii="Arial" w:hAnsi="Arial" w:cs="Arial"/>
          <w:sz w:val="20"/>
          <w:szCs w:val="20"/>
        </w:rPr>
        <w:t>;</w:t>
      </w:r>
    </w:p>
    <w:p w:rsidR="00200AF9" w:rsidRPr="00200AF9" w:rsidRDefault="00200AF9" w:rsidP="00200AF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00AF9">
        <w:rPr>
          <w:rFonts w:ascii="Arial" w:hAnsi="Arial" w:cs="Arial"/>
          <w:sz w:val="20"/>
          <w:szCs w:val="20"/>
        </w:rPr>
        <w:t>di impegnarsi ad eseguire le prestazioni oggetto dell’affidamento nel rispetto delle leggi e dei regolamenti vigenti e/o emanandi nel corso di esecuzione del contratto e, comunque, di tutte le disposizioni necessarie a consentire l’esecuzione dei Lavori oggetto dell’affidamento;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risultat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, decadrà dalla aggiudicazione medesima la </w:t>
      </w:r>
      <w:r w:rsidRPr="00182F1A">
        <w:rPr>
          <w:rFonts w:ascii="Arial" w:hAnsi="Arial" w:cs="Arial"/>
          <w:sz w:val="20"/>
          <w:szCs w:val="20"/>
        </w:rPr>
        <w:lastRenderedPageBreak/>
        <w:t>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</w:t>
      </w:r>
      <w:r w:rsidR="00727E55">
        <w:rPr>
          <w:rFonts w:ascii="Arial" w:hAnsi="Arial" w:cs="Arial"/>
          <w:sz w:val="20"/>
          <w:szCs w:val="20"/>
        </w:rPr>
        <w:t>l’art. 80, comma 12, del D.Lgs.</w:t>
      </w:r>
      <w:r>
        <w:rPr>
          <w:rFonts w:ascii="Arial" w:hAnsi="Arial" w:cs="Arial"/>
          <w:sz w:val="20"/>
          <w:szCs w:val="20"/>
        </w:rPr>
        <w:t>50/2016;</w:t>
      </w:r>
    </w:p>
    <w:p w:rsidR="00C5056E" w:rsidRPr="00EB68E4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C5056E" w:rsidRDefault="00C5056E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99610D">
        <w:rPr>
          <w:rFonts w:ascii="Arial" w:hAnsi="Arial" w:cs="Arial"/>
          <w:sz w:val="20"/>
          <w:szCs w:val="20"/>
        </w:rPr>
        <w:t xml:space="preserve">operatore economico </w:t>
      </w:r>
      <w:r w:rsidRPr="00182F1A">
        <w:rPr>
          <w:rFonts w:ascii="Arial" w:hAnsi="Arial" w:cs="Arial"/>
          <w:sz w:val="20"/>
          <w:szCs w:val="20"/>
        </w:rPr>
        <w:t>Concorrente,</w:t>
      </w:r>
    </w:p>
    <w:p w:rsidR="00924252" w:rsidRPr="00182F1A" w:rsidRDefault="00924252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5056E" w:rsidRPr="00182F1A" w:rsidTr="00C5056E">
        <w:trPr>
          <w:trHeight w:val="57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5056E" w:rsidRPr="00182F1A" w:rsidTr="00C5056E">
        <w:trPr>
          <w:trHeight w:val="102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056E" w:rsidRPr="00625D37" w:rsidTr="00C5056E">
        <w:trPr>
          <w:trHeight w:val="1139"/>
        </w:trPr>
        <w:tc>
          <w:tcPr>
            <w:tcW w:w="5000" w:type="pct"/>
            <w:gridSpan w:val="2"/>
            <w:vAlign w:val="center"/>
          </w:tcPr>
          <w:p w:rsidR="00C5056E" w:rsidRPr="00625D37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056E" w:rsidRPr="00625D37" w:rsidRDefault="00C5056E" w:rsidP="00BE027C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C5056E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BF" w:rsidRDefault="00A907BF" w:rsidP="00A6104B">
      <w:pPr>
        <w:spacing w:after="0" w:line="240" w:lineRule="auto"/>
      </w:pPr>
      <w:r>
        <w:separator/>
      </w:r>
    </w:p>
    <w:p w:rsidR="00A907BF" w:rsidRDefault="00A907BF"/>
  </w:endnote>
  <w:endnote w:type="continuationSeparator" w:id="0">
    <w:p w:rsidR="00A907BF" w:rsidRDefault="00A907BF" w:rsidP="00A6104B">
      <w:pPr>
        <w:spacing w:after="0" w:line="240" w:lineRule="auto"/>
      </w:pPr>
      <w:r>
        <w:continuationSeparator/>
      </w:r>
    </w:p>
    <w:p w:rsidR="00A907BF" w:rsidRDefault="00A9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77E1D" w:rsidRPr="00F900A4" w:rsidRDefault="00077E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590A75">
          <w:rPr>
            <w:rFonts w:ascii="Arial" w:hAnsi="Arial" w:cs="Arial"/>
            <w:sz w:val="16"/>
            <w:szCs w:val="16"/>
          </w:rPr>
          <w:t>V20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3609C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3609C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77E1D" w:rsidRPr="0074638C" w:rsidRDefault="00077E1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077E1D" w:rsidRDefault="00077E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BF" w:rsidRDefault="00A907BF" w:rsidP="00A6104B">
      <w:pPr>
        <w:spacing w:after="0" w:line="240" w:lineRule="auto"/>
      </w:pPr>
      <w:r>
        <w:separator/>
      </w:r>
    </w:p>
    <w:p w:rsidR="00A907BF" w:rsidRDefault="00A907BF"/>
  </w:footnote>
  <w:footnote w:type="continuationSeparator" w:id="0">
    <w:p w:rsidR="00A907BF" w:rsidRDefault="00A907BF" w:rsidP="00A6104B">
      <w:pPr>
        <w:spacing w:after="0" w:line="240" w:lineRule="auto"/>
      </w:pPr>
      <w:r>
        <w:continuationSeparator/>
      </w:r>
    </w:p>
    <w:p w:rsidR="00A907BF" w:rsidRDefault="00A907BF"/>
  </w:footnote>
  <w:footnote w:id="1">
    <w:p w:rsidR="00077E1D" w:rsidRPr="00E726DB" w:rsidRDefault="00077E1D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77E1D" w:rsidRPr="00E726DB" w:rsidRDefault="00077E1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77E1D" w:rsidRPr="00E726DB" w:rsidRDefault="00077E1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77E1D" w:rsidRPr="00E726DB" w:rsidRDefault="00077E1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77E1D" w:rsidRPr="00E726DB" w:rsidRDefault="00077E1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77E1D" w:rsidRPr="00E726DB" w:rsidRDefault="00077E1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077E1D" w:rsidRPr="002618E4" w:rsidRDefault="00077E1D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1D" w:rsidRPr="00625D37" w:rsidRDefault="00077E1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077E1D" w:rsidRDefault="00077E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8F2862"/>
    <w:multiLevelType w:val="hybridMultilevel"/>
    <w:tmpl w:val="BDFE5396"/>
    <w:lvl w:ilvl="0" w:tplc="0410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">
    <w:nsid w:val="3E5629C8"/>
    <w:multiLevelType w:val="hybridMultilevel"/>
    <w:tmpl w:val="84AA142A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nRljBaS6FXZmRmuzG/hmDLc62K8=" w:salt="y2Rw/2UufCOUR4c7nyL32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07855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1BF9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75BC0"/>
    <w:rsid w:val="00077E1D"/>
    <w:rsid w:val="000843E3"/>
    <w:rsid w:val="000844BE"/>
    <w:rsid w:val="000850DA"/>
    <w:rsid w:val="00085CD5"/>
    <w:rsid w:val="00086713"/>
    <w:rsid w:val="0009323A"/>
    <w:rsid w:val="00093E14"/>
    <w:rsid w:val="00094BF9"/>
    <w:rsid w:val="000969EE"/>
    <w:rsid w:val="000974BA"/>
    <w:rsid w:val="000A13CA"/>
    <w:rsid w:val="000A2D30"/>
    <w:rsid w:val="000A3404"/>
    <w:rsid w:val="000A3B6E"/>
    <w:rsid w:val="000A4839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3B5B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5E3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4A6A"/>
    <w:rsid w:val="00115152"/>
    <w:rsid w:val="00115AA0"/>
    <w:rsid w:val="00115AED"/>
    <w:rsid w:val="00117A3D"/>
    <w:rsid w:val="00120E6A"/>
    <w:rsid w:val="001226E6"/>
    <w:rsid w:val="00122E56"/>
    <w:rsid w:val="00124E24"/>
    <w:rsid w:val="00125315"/>
    <w:rsid w:val="00126249"/>
    <w:rsid w:val="00126CFE"/>
    <w:rsid w:val="001315EE"/>
    <w:rsid w:val="00131BC1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4173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B217F"/>
    <w:rsid w:val="001B5E39"/>
    <w:rsid w:val="001C1DFA"/>
    <w:rsid w:val="001C7D0E"/>
    <w:rsid w:val="001D0188"/>
    <w:rsid w:val="001D169C"/>
    <w:rsid w:val="001D3303"/>
    <w:rsid w:val="001D3EE0"/>
    <w:rsid w:val="001D4629"/>
    <w:rsid w:val="001D4B0D"/>
    <w:rsid w:val="001D5270"/>
    <w:rsid w:val="001D6AE2"/>
    <w:rsid w:val="001E0B29"/>
    <w:rsid w:val="001E427B"/>
    <w:rsid w:val="001E7200"/>
    <w:rsid w:val="001E7CC4"/>
    <w:rsid w:val="001F495B"/>
    <w:rsid w:val="001F7942"/>
    <w:rsid w:val="00200AF9"/>
    <w:rsid w:val="00200D12"/>
    <w:rsid w:val="00202148"/>
    <w:rsid w:val="00202FF1"/>
    <w:rsid w:val="00203777"/>
    <w:rsid w:val="002079DC"/>
    <w:rsid w:val="00210E4B"/>
    <w:rsid w:val="0021267E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25F6"/>
    <w:rsid w:val="00257C71"/>
    <w:rsid w:val="00262A10"/>
    <w:rsid w:val="00265ABC"/>
    <w:rsid w:val="00270E11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2F5"/>
    <w:rsid w:val="002826AF"/>
    <w:rsid w:val="00282A49"/>
    <w:rsid w:val="00283024"/>
    <w:rsid w:val="0028302B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B9B"/>
    <w:rsid w:val="002A0D87"/>
    <w:rsid w:val="002A1A61"/>
    <w:rsid w:val="002A1B29"/>
    <w:rsid w:val="002A4C7B"/>
    <w:rsid w:val="002B2B8B"/>
    <w:rsid w:val="002B3DA2"/>
    <w:rsid w:val="002B4680"/>
    <w:rsid w:val="002B56BC"/>
    <w:rsid w:val="002B62C6"/>
    <w:rsid w:val="002C7FA4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819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7E3"/>
    <w:rsid w:val="00306B04"/>
    <w:rsid w:val="00310F38"/>
    <w:rsid w:val="003113A6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082D"/>
    <w:rsid w:val="00351EFF"/>
    <w:rsid w:val="0035438F"/>
    <w:rsid w:val="003561C9"/>
    <w:rsid w:val="00357C27"/>
    <w:rsid w:val="00360455"/>
    <w:rsid w:val="00361328"/>
    <w:rsid w:val="00364BCB"/>
    <w:rsid w:val="00365293"/>
    <w:rsid w:val="00366432"/>
    <w:rsid w:val="00371C6F"/>
    <w:rsid w:val="00371D3D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04F"/>
    <w:rsid w:val="00390348"/>
    <w:rsid w:val="003937AF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A6E39"/>
    <w:rsid w:val="003B0CBF"/>
    <w:rsid w:val="003B211F"/>
    <w:rsid w:val="003B6DFD"/>
    <w:rsid w:val="003C0759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085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0818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25F93"/>
    <w:rsid w:val="00426690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577A2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08CF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0DF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14FB"/>
    <w:rsid w:val="005072B5"/>
    <w:rsid w:val="00511131"/>
    <w:rsid w:val="005123EE"/>
    <w:rsid w:val="00512B31"/>
    <w:rsid w:val="005141C8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04C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0760"/>
    <w:rsid w:val="005612AA"/>
    <w:rsid w:val="005627D2"/>
    <w:rsid w:val="0056510A"/>
    <w:rsid w:val="00567553"/>
    <w:rsid w:val="00571BB8"/>
    <w:rsid w:val="00573B9F"/>
    <w:rsid w:val="00573E0C"/>
    <w:rsid w:val="00574B64"/>
    <w:rsid w:val="00574FEA"/>
    <w:rsid w:val="00575721"/>
    <w:rsid w:val="00576E4E"/>
    <w:rsid w:val="0058031D"/>
    <w:rsid w:val="00581EE0"/>
    <w:rsid w:val="005833DB"/>
    <w:rsid w:val="00583B44"/>
    <w:rsid w:val="00584C3E"/>
    <w:rsid w:val="00590A75"/>
    <w:rsid w:val="0059174E"/>
    <w:rsid w:val="00593897"/>
    <w:rsid w:val="00595239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D717C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15C68"/>
    <w:rsid w:val="0062357F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465A9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6761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5B2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883"/>
    <w:rsid w:val="006C6463"/>
    <w:rsid w:val="006C6620"/>
    <w:rsid w:val="006C7880"/>
    <w:rsid w:val="006D0049"/>
    <w:rsid w:val="006D0D27"/>
    <w:rsid w:val="006D5ADE"/>
    <w:rsid w:val="006D604B"/>
    <w:rsid w:val="006D6223"/>
    <w:rsid w:val="006E5275"/>
    <w:rsid w:val="006E6C60"/>
    <w:rsid w:val="006E7CF2"/>
    <w:rsid w:val="006F1EEE"/>
    <w:rsid w:val="006F248D"/>
    <w:rsid w:val="006F3201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27E55"/>
    <w:rsid w:val="007314D5"/>
    <w:rsid w:val="00733F40"/>
    <w:rsid w:val="00740F41"/>
    <w:rsid w:val="00741375"/>
    <w:rsid w:val="00741471"/>
    <w:rsid w:val="0074638C"/>
    <w:rsid w:val="007509CD"/>
    <w:rsid w:val="00752EC2"/>
    <w:rsid w:val="0075381E"/>
    <w:rsid w:val="00757AB7"/>
    <w:rsid w:val="0076123F"/>
    <w:rsid w:val="00762F26"/>
    <w:rsid w:val="00764F8A"/>
    <w:rsid w:val="0076535D"/>
    <w:rsid w:val="0076645B"/>
    <w:rsid w:val="00767634"/>
    <w:rsid w:val="00767E7D"/>
    <w:rsid w:val="007707D3"/>
    <w:rsid w:val="00771D56"/>
    <w:rsid w:val="00772E8B"/>
    <w:rsid w:val="00774040"/>
    <w:rsid w:val="00776A19"/>
    <w:rsid w:val="00780C9B"/>
    <w:rsid w:val="00781815"/>
    <w:rsid w:val="007832B6"/>
    <w:rsid w:val="00783675"/>
    <w:rsid w:val="0078371D"/>
    <w:rsid w:val="00785D93"/>
    <w:rsid w:val="0079297D"/>
    <w:rsid w:val="007942F4"/>
    <w:rsid w:val="00794B0D"/>
    <w:rsid w:val="00795315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C63F0"/>
    <w:rsid w:val="007D1986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06B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19D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5B3"/>
    <w:rsid w:val="00845DA5"/>
    <w:rsid w:val="00850209"/>
    <w:rsid w:val="00850CD6"/>
    <w:rsid w:val="00851076"/>
    <w:rsid w:val="00855968"/>
    <w:rsid w:val="008609A2"/>
    <w:rsid w:val="00861B05"/>
    <w:rsid w:val="00865E8C"/>
    <w:rsid w:val="00867230"/>
    <w:rsid w:val="0087211B"/>
    <w:rsid w:val="0087672A"/>
    <w:rsid w:val="00877C01"/>
    <w:rsid w:val="00880A55"/>
    <w:rsid w:val="0089112B"/>
    <w:rsid w:val="00891334"/>
    <w:rsid w:val="00891622"/>
    <w:rsid w:val="00893076"/>
    <w:rsid w:val="00897734"/>
    <w:rsid w:val="00897BBE"/>
    <w:rsid w:val="008A0E41"/>
    <w:rsid w:val="008B18C5"/>
    <w:rsid w:val="008B40E1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8F6AB4"/>
    <w:rsid w:val="00900657"/>
    <w:rsid w:val="0090163B"/>
    <w:rsid w:val="00902560"/>
    <w:rsid w:val="009165B5"/>
    <w:rsid w:val="00917B49"/>
    <w:rsid w:val="0092154C"/>
    <w:rsid w:val="00923D8E"/>
    <w:rsid w:val="00924252"/>
    <w:rsid w:val="009250D7"/>
    <w:rsid w:val="009253C7"/>
    <w:rsid w:val="00925845"/>
    <w:rsid w:val="00930D01"/>
    <w:rsid w:val="00931717"/>
    <w:rsid w:val="00931E48"/>
    <w:rsid w:val="009336C1"/>
    <w:rsid w:val="00934234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AB7"/>
    <w:rsid w:val="009472A3"/>
    <w:rsid w:val="00951E1B"/>
    <w:rsid w:val="00953F7B"/>
    <w:rsid w:val="00956388"/>
    <w:rsid w:val="00957E1A"/>
    <w:rsid w:val="00957E1C"/>
    <w:rsid w:val="00962DF9"/>
    <w:rsid w:val="00963F4F"/>
    <w:rsid w:val="009653B4"/>
    <w:rsid w:val="00967836"/>
    <w:rsid w:val="00971553"/>
    <w:rsid w:val="00972F11"/>
    <w:rsid w:val="00974F7A"/>
    <w:rsid w:val="00977E24"/>
    <w:rsid w:val="009813D2"/>
    <w:rsid w:val="00981AE2"/>
    <w:rsid w:val="0098253C"/>
    <w:rsid w:val="00986039"/>
    <w:rsid w:val="009862A9"/>
    <w:rsid w:val="0099265C"/>
    <w:rsid w:val="0099467A"/>
    <w:rsid w:val="0099610D"/>
    <w:rsid w:val="009973C5"/>
    <w:rsid w:val="009A0BEF"/>
    <w:rsid w:val="009A117A"/>
    <w:rsid w:val="009A6457"/>
    <w:rsid w:val="009A7436"/>
    <w:rsid w:val="009B0B39"/>
    <w:rsid w:val="009B1291"/>
    <w:rsid w:val="009B1634"/>
    <w:rsid w:val="009B2EDC"/>
    <w:rsid w:val="009B3665"/>
    <w:rsid w:val="009B4356"/>
    <w:rsid w:val="009B7315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257D"/>
    <w:rsid w:val="009D425F"/>
    <w:rsid w:val="009D4390"/>
    <w:rsid w:val="009D655E"/>
    <w:rsid w:val="009D7A2E"/>
    <w:rsid w:val="009E4D8F"/>
    <w:rsid w:val="009F37D6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3F3"/>
    <w:rsid w:val="00A2079C"/>
    <w:rsid w:val="00A21523"/>
    <w:rsid w:val="00A217A1"/>
    <w:rsid w:val="00A25554"/>
    <w:rsid w:val="00A25AC9"/>
    <w:rsid w:val="00A300F1"/>
    <w:rsid w:val="00A30946"/>
    <w:rsid w:val="00A31847"/>
    <w:rsid w:val="00A32B64"/>
    <w:rsid w:val="00A33F90"/>
    <w:rsid w:val="00A35061"/>
    <w:rsid w:val="00A35B1B"/>
    <w:rsid w:val="00A37597"/>
    <w:rsid w:val="00A37C20"/>
    <w:rsid w:val="00A37D89"/>
    <w:rsid w:val="00A4113C"/>
    <w:rsid w:val="00A42879"/>
    <w:rsid w:val="00A51DC4"/>
    <w:rsid w:val="00A55080"/>
    <w:rsid w:val="00A57D31"/>
    <w:rsid w:val="00A6104B"/>
    <w:rsid w:val="00A61729"/>
    <w:rsid w:val="00A64CBB"/>
    <w:rsid w:val="00A71955"/>
    <w:rsid w:val="00A72EC9"/>
    <w:rsid w:val="00A74DE6"/>
    <w:rsid w:val="00A751AD"/>
    <w:rsid w:val="00A7594D"/>
    <w:rsid w:val="00A82CF5"/>
    <w:rsid w:val="00A83C1F"/>
    <w:rsid w:val="00A85322"/>
    <w:rsid w:val="00A863CA"/>
    <w:rsid w:val="00A86990"/>
    <w:rsid w:val="00A86C33"/>
    <w:rsid w:val="00A872D5"/>
    <w:rsid w:val="00A9040E"/>
    <w:rsid w:val="00A907BF"/>
    <w:rsid w:val="00A940CC"/>
    <w:rsid w:val="00A94F5C"/>
    <w:rsid w:val="00A95A3F"/>
    <w:rsid w:val="00A95E1D"/>
    <w:rsid w:val="00A9663B"/>
    <w:rsid w:val="00A97D03"/>
    <w:rsid w:val="00A97F14"/>
    <w:rsid w:val="00AA25B3"/>
    <w:rsid w:val="00AA533E"/>
    <w:rsid w:val="00AA6082"/>
    <w:rsid w:val="00AA6ECA"/>
    <w:rsid w:val="00AA776E"/>
    <w:rsid w:val="00AA78C2"/>
    <w:rsid w:val="00AB0097"/>
    <w:rsid w:val="00AB2220"/>
    <w:rsid w:val="00AB535C"/>
    <w:rsid w:val="00AB5853"/>
    <w:rsid w:val="00AB5B03"/>
    <w:rsid w:val="00AB5F60"/>
    <w:rsid w:val="00AC0913"/>
    <w:rsid w:val="00AC2C35"/>
    <w:rsid w:val="00AC37ED"/>
    <w:rsid w:val="00AC4208"/>
    <w:rsid w:val="00AC4582"/>
    <w:rsid w:val="00AC4FAA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4F11"/>
    <w:rsid w:val="00B1310D"/>
    <w:rsid w:val="00B13B60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3FC2"/>
    <w:rsid w:val="00B6555E"/>
    <w:rsid w:val="00B67D3C"/>
    <w:rsid w:val="00B702E1"/>
    <w:rsid w:val="00B712CF"/>
    <w:rsid w:val="00B71623"/>
    <w:rsid w:val="00B72D9F"/>
    <w:rsid w:val="00B73194"/>
    <w:rsid w:val="00B74013"/>
    <w:rsid w:val="00B75C95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5E1F"/>
    <w:rsid w:val="00BC6AB1"/>
    <w:rsid w:val="00BD06D2"/>
    <w:rsid w:val="00BD14AC"/>
    <w:rsid w:val="00BD4E48"/>
    <w:rsid w:val="00BE027C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0C6"/>
    <w:rsid w:val="00C0350E"/>
    <w:rsid w:val="00C0508D"/>
    <w:rsid w:val="00C06BE4"/>
    <w:rsid w:val="00C06D7E"/>
    <w:rsid w:val="00C072F2"/>
    <w:rsid w:val="00C11485"/>
    <w:rsid w:val="00C1175D"/>
    <w:rsid w:val="00C14E9F"/>
    <w:rsid w:val="00C15251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27043"/>
    <w:rsid w:val="00C31187"/>
    <w:rsid w:val="00C34156"/>
    <w:rsid w:val="00C34494"/>
    <w:rsid w:val="00C3501E"/>
    <w:rsid w:val="00C3609C"/>
    <w:rsid w:val="00C362F9"/>
    <w:rsid w:val="00C36A56"/>
    <w:rsid w:val="00C42953"/>
    <w:rsid w:val="00C42980"/>
    <w:rsid w:val="00C43891"/>
    <w:rsid w:val="00C5056E"/>
    <w:rsid w:val="00C505A8"/>
    <w:rsid w:val="00C52497"/>
    <w:rsid w:val="00C54790"/>
    <w:rsid w:val="00C55D00"/>
    <w:rsid w:val="00C60F92"/>
    <w:rsid w:val="00C63C47"/>
    <w:rsid w:val="00C643FC"/>
    <w:rsid w:val="00C64BBC"/>
    <w:rsid w:val="00C6690D"/>
    <w:rsid w:val="00C73460"/>
    <w:rsid w:val="00C7727D"/>
    <w:rsid w:val="00C83AAF"/>
    <w:rsid w:val="00C84C17"/>
    <w:rsid w:val="00C84F9A"/>
    <w:rsid w:val="00C85137"/>
    <w:rsid w:val="00C86B44"/>
    <w:rsid w:val="00C87237"/>
    <w:rsid w:val="00C8795A"/>
    <w:rsid w:val="00C87A06"/>
    <w:rsid w:val="00C9001F"/>
    <w:rsid w:val="00C902E9"/>
    <w:rsid w:val="00C92417"/>
    <w:rsid w:val="00C9599F"/>
    <w:rsid w:val="00C959E7"/>
    <w:rsid w:val="00C95D98"/>
    <w:rsid w:val="00C97788"/>
    <w:rsid w:val="00CA06B6"/>
    <w:rsid w:val="00CA5469"/>
    <w:rsid w:val="00CA5FBA"/>
    <w:rsid w:val="00CA6F21"/>
    <w:rsid w:val="00CB0675"/>
    <w:rsid w:val="00CB336E"/>
    <w:rsid w:val="00CB42A0"/>
    <w:rsid w:val="00CB437F"/>
    <w:rsid w:val="00CB5E6F"/>
    <w:rsid w:val="00CC2A7D"/>
    <w:rsid w:val="00CC6687"/>
    <w:rsid w:val="00CC7512"/>
    <w:rsid w:val="00CD0628"/>
    <w:rsid w:val="00CD3258"/>
    <w:rsid w:val="00CD499F"/>
    <w:rsid w:val="00CD5EBA"/>
    <w:rsid w:val="00CD714F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07C1F"/>
    <w:rsid w:val="00D11EAF"/>
    <w:rsid w:val="00D1573D"/>
    <w:rsid w:val="00D2155F"/>
    <w:rsid w:val="00D23AF7"/>
    <w:rsid w:val="00D2690D"/>
    <w:rsid w:val="00D32A2A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599C"/>
    <w:rsid w:val="00D56B60"/>
    <w:rsid w:val="00D56D18"/>
    <w:rsid w:val="00D60FEA"/>
    <w:rsid w:val="00D6158D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77797"/>
    <w:rsid w:val="00D8119A"/>
    <w:rsid w:val="00D81362"/>
    <w:rsid w:val="00D833C4"/>
    <w:rsid w:val="00D84112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E5EE8"/>
    <w:rsid w:val="00DF60E9"/>
    <w:rsid w:val="00E00598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A3"/>
    <w:rsid w:val="00E26448"/>
    <w:rsid w:val="00E2760F"/>
    <w:rsid w:val="00E3069D"/>
    <w:rsid w:val="00E312A4"/>
    <w:rsid w:val="00E3338E"/>
    <w:rsid w:val="00E342CB"/>
    <w:rsid w:val="00E40613"/>
    <w:rsid w:val="00E40E7D"/>
    <w:rsid w:val="00E41783"/>
    <w:rsid w:val="00E43E53"/>
    <w:rsid w:val="00E4468E"/>
    <w:rsid w:val="00E451D2"/>
    <w:rsid w:val="00E46ADA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3A6F"/>
    <w:rsid w:val="00F14112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8B5"/>
    <w:rsid w:val="00F40FB6"/>
    <w:rsid w:val="00F41000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3278"/>
    <w:rsid w:val="00F54103"/>
    <w:rsid w:val="00F55CBE"/>
    <w:rsid w:val="00F56526"/>
    <w:rsid w:val="00F57498"/>
    <w:rsid w:val="00F64E0C"/>
    <w:rsid w:val="00F66A08"/>
    <w:rsid w:val="00F71EBE"/>
    <w:rsid w:val="00F805D9"/>
    <w:rsid w:val="00F82530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738F"/>
    <w:rsid w:val="00FA034E"/>
    <w:rsid w:val="00FA0A0F"/>
    <w:rsid w:val="00FA496F"/>
    <w:rsid w:val="00FB0EED"/>
    <w:rsid w:val="00FB4B79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2498"/>
    <w:rsid w:val="00FE3570"/>
    <w:rsid w:val="00FE3DAB"/>
    <w:rsid w:val="00FE4BB2"/>
    <w:rsid w:val="00FE5BBB"/>
    <w:rsid w:val="00FE65B4"/>
    <w:rsid w:val="00FF3D65"/>
    <w:rsid w:val="00FF7232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esalut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2A1E-0696-45FC-B0BA-94F4E6B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225</cp:revision>
  <cp:lastPrinted>2016-05-25T07:51:00Z</cp:lastPrinted>
  <dcterms:created xsi:type="dcterms:W3CDTF">2021-06-01T18:49:00Z</dcterms:created>
  <dcterms:modified xsi:type="dcterms:W3CDTF">2023-06-09T19:52:00Z</dcterms:modified>
</cp:coreProperties>
</file>